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关于木兰县残疾人联合会</w:t>
      </w:r>
      <w:r>
        <w:rPr>
          <w:rFonts w:ascii="黑体" w:hAnsi="黑体" w:eastAsia="黑体" w:cs="黑体"/>
          <w:sz w:val="44"/>
          <w:szCs w:val="44"/>
        </w:rPr>
        <w:t>2017</w:t>
      </w:r>
      <w:r>
        <w:rPr>
          <w:rFonts w:hint="eastAsia" w:ascii="黑体" w:hAnsi="黑体" w:eastAsia="黑体" w:cs="黑体"/>
          <w:sz w:val="44"/>
          <w:szCs w:val="44"/>
        </w:rPr>
        <w:t>年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预算补充说明</w:t>
      </w:r>
    </w:p>
    <w:p/>
    <w:p>
      <w:pPr>
        <w:rPr>
          <w:rFonts w:hint="eastAsia" w:ascii="仿宋_GB2312" w:hAnsi="仿宋_GB2312" w:eastAsia="仿宋_GB2312" w:cs="仿宋_GB2312"/>
          <w:b w:val="0"/>
          <w:bCs/>
          <w:color w:val="auto"/>
          <w:w w:val="8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w w:val="80"/>
          <w:sz w:val="32"/>
          <w:szCs w:val="32"/>
        </w:rPr>
        <w:t>一、国有资产占有情况</w:t>
      </w:r>
    </w:p>
    <w:p>
      <w:pP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无国有资产占有使用情况</w:t>
      </w:r>
    </w:p>
    <w:p>
      <w:pP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二、政府采购情况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2017年本部门政府采购未做安排</w:t>
      </w:r>
    </w:p>
    <w:p>
      <w:pP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三、“三公”经费安排情况</w:t>
      </w:r>
    </w:p>
    <w:p>
      <w:pP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“三公”经费预算安排为公务招待费0.04万元。</w:t>
      </w:r>
    </w:p>
    <w:p>
      <w:pP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分配如下：木兰县残联7-8月份将进行残疾人基本情况及需求调查，计划下乡批次2次，用餐人数4人。</w:t>
      </w:r>
    </w:p>
    <w:p>
      <w:pPr>
        <w:rPr>
          <w:rFonts w:hint="eastAsia" w:ascii="仿宋_GB2312" w:hAnsi="仿宋_GB2312" w:eastAsia="仿宋_GB2312" w:cs="仿宋_GB2312"/>
          <w:b w:val="0"/>
          <w:bCs/>
          <w:color w:val="auto"/>
          <w:w w:val="8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w w:val="80"/>
          <w:sz w:val="32"/>
          <w:szCs w:val="32"/>
        </w:rPr>
        <w:t>四、预算绩效情况</w:t>
      </w:r>
    </w:p>
    <w:p>
      <w:pP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已上报部门整体支出绩效目标申报表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木兰县残疾人联合会</w: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2017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Header Char"/>
    <w:basedOn w:val="4"/>
    <w:link w:val="3"/>
    <w:uiPriority w:val="99"/>
    <w:rPr>
      <w:sz w:val="18"/>
      <w:szCs w:val="18"/>
    </w:rPr>
  </w:style>
  <w:style w:type="character" w:customStyle="1" w:styleId="6">
    <w:name w:val="Footer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31</Words>
  <Characters>183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2017-05-31T04:15:00Z</dcterms:created>
  <dc:creator>CL-JSB</dc:creator>
  <cp:lastModifiedBy>ymy</cp:lastModifiedBy>
  <cp:lastPrinted>2017-05-31T04:22:00Z</cp:lastPrinted>
  <dcterms:modified xsi:type="dcterms:W3CDTF">2017-06-05T07:46:57Z</dcterms:modified>
  <dc:title>关于木兰县残疾人联合会2017年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