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DEC74">
      <w:pPr>
        <w:spacing w:before="101" w:line="230" w:lineRule="auto"/>
        <w:ind w:left="142"/>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1"/>
          <w:sz w:val="31"/>
          <w:szCs w:val="31"/>
        </w:rPr>
        <w:t xml:space="preserve"> </w:t>
      </w:r>
      <w:r>
        <w:rPr>
          <w:rFonts w:ascii="黑体" w:hAnsi="黑体" w:eastAsia="黑体" w:cs="黑体"/>
          <w:spacing w:val="-4"/>
          <w:sz w:val="31"/>
          <w:szCs w:val="31"/>
        </w:rPr>
        <w:t>3</w:t>
      </w:r>
    </w:p>
    <w:p w14:paraId="46FF5967">
      <w:pPr>
        <w:spacing w:before="308" w:line="211" w:lineRule="auto"/>
        <w:ind w:left="4298"/>
        <w:rPr>
          <w:rFonts w:ascii="宋体" w:hAnsi="宋体" w:eastAsia="宋体" w:cs="宋体"/>
          <w:sz w:val="43"/>
          <w:szCs w:val="43"/>
        </w:rPr>
      </w:pPr>
      <w:r>
        <w:rPr>
          <w:rFonts w:ascii="宋体" w:hAnsi="宋体" w:eastAsia="宋体" w:cs="宋体"/>
          <w:b/>
          <w:bCs/>
          <w:spacing w:val="3"/>
          <w:sz w:val="43"/>
          <w:szCs w:val="43"/>
        </w:rPr>
        <w:t>拟调整的行政执法事项目录</w:t>
      </w:r>
    </w:p>
    <w:p w14:paraId="4B58C825">
      <w:pPr>
        <w:spacing w:line="157" w:lineRule="exact"/>
      </w:pPr>
    </w:p>
    <w:tbl>
      <w:tblPr>
        <w:tblStyle w:val="5"/>
        <w:tblW w:w="13904" w:type="dxa"/>
        <w:tblInd w:w="-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321"/>
        <w:gridCol w:w="1761"/>
        <w:gridCol w:w="1294"/>
        <w:gridCol w:w="1507"/>
        <w:gridCol w:w="1811"/>
        <w:gridCol w:w="2132"/>
        <w:gridCol w:w="1647"/>
        <w:gridCol w:w="1652"/>
      </w:tblGrid>
      <w:tr w14:paraId="0D0F9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779" w:type="dxa"/>
            <w:vAlign w:val="top"/>
          </w:tcPr>
          <w:p w14:paraId="0FA6FD1F">
            <w:pPr>
              <w:spacing w:before="188" w:line="229" w:lineRule="auto"/>
              <w:ind w:left="120"/>
              <w:jc w:val="center"/>
              <w:rPr>
                <w:rFonts w:ascii="新宋体" w:hAnsi="新宋体" w:eastAsia="新宋体" w:cs="新宋体"/>
                <w:sz w:val="23"/>
                <w:szCs w:val="23"/>
              </w:rPr>
            </w:pPr>
            <w:r>
              <w:rPr>
                <w:rFonts w:ascii="新宋体" w:hAnsi="新宋体" w:eastAsia="新宋体" w:cs="新宋体"/>
                <w:spacing w:val="5"/>
                <w:sz w:val="23"/>
                <w:szCs w:val="23"/>
              </w:rPr>
              <w:t>序号</w:t>
            </w:r>
          </w:p>
        </w:tc>
        <w:tc>
          <w:tcPr>
            <w:tcW w:w="1321" w:type="dxa"/>
            <w:vAlign w:val="top"/>
          </w:tcPr>
          <w:p w14:paraId="0EF24ECF">
            <w:pPr>
              <w:spacing w:before="189" w:line="228" w:lineRule="auto"/>
              <w:ind w:left="189"/>
              <w:jc w:val="center"/>
              <w:rPr>
                <w:rFonts w:ascii="新宋体" w:hAnsi="新宋体" w:eastAsia="新宋体" w:cs="新宋体"/>
                <w:sz w:val="23"/>
                <w:szCs w:val="23"/>
              </w:rPr>
            </w:pPr>
            <w:r>
              <w:rPr>
                <w:rFonts w:ascii="新宋体" w:hAnsi="新宋体" w:eastAsia="新宋体" w:cs="新宋体"/>
                <w:spacing w:val="6"/>
                <w:sz w:val="23"/>
                <w:szCs w:val="23"/>
              </w:rPr>
              <w:t>实施主体</w:t>
            </w:r>
          </w:p>
        </w:tc>
        <w:tc>
          <w:tcPr>
            <w:tcW w:w="1761" w:type="dxa"/>
            <w:vAlign w:val="top"/>
          </w:tcPr>
          <w:p w14:paraId="657EACA8">
            <w:pPr>
              <w:spacing w:before="189" w:line="227" w:lineRule="auto"/>
              <w:ind w:left="163"/>
              <w:jc w:val="center"/>
              <w:rPr>
                <w:rFonts w:ascii="新宋体" w:hAnsi="新宋体" w:eastAsia="新宋体" w:cs="新宋体"/>
                <w:sz w:val="23"/>
                <w:szCs w:val="23"/>
              </w:rPr>
            </w:pPr>
            <w:r>
              <w:rPr>
                <w:rFonts w:ascii="新宋体" w:hAnsi="新宋体" w:eastAsia="新宋体" w:cs="新宋体"/>
                <w:spacing w:val="8"/>
                <w:sz w:val="23"/>
                <w:szCs w:val="23"/>
              </w:rPr>
              <w:t>执法事项类型</w:t>
            </w:r>
          </w:p>
        </w:tc>
        <w:tc>
          <w:tcPr>
            <w:tcW w:w="1294" w:type="dxa"/>
            <w:vAlign w:val="top"/>
          </w:tcPr>
          <w:p w14:paraId="317B0CAC">
            <w:pPr>
              <w:spacing w:before="189" w:line="228" w:lineRule="auto"/>
              <w:ind w:left="171"/>
              <w:jc w:val="center"/>
              <w:rPr>
                <w:rFonts w:ascii="新宋体" w:hAnsi="新宋体" w:eastAsia="新宋体" w:cs="新宋体"/>
                <w:sz w:val="23"/>
                <w:szCs w:val="23"/>
              </w:rPr>
            </w:pPr>
            <w:r>
              <w:rPr>
                <w:rFonts w:ascii="新宋体" w:hAnsi="新宋体" w:eastAsia="新宋体" w:cs="新宋体"/>
                <w:spacing w:val="7"/>
                <w:sz w:val="23"/>
                <w:szCs w:val="23"/>
              </w:rPr>
              <w:t>事项名称</w:t>
            </w:r>
          </w:p>
        </w:tc>
        <w:tc>
          <w:tcPr>
            <w:tcW w:w="1507" w:type="dxa"/>
            <w:vAlign w:val="top"/>
          </w:tcPr>
          <w:p w14:paraId="27EC7984">
            <w:pPr>
              <w:spacing w:before="189" w:line="226" w:lineRule="auto"/>
              <w:ind w:left="285"/>
              <w:jc w:val="center"/>
              <w:rPr>
                <w:rFonts w:ascii="新宋体" w:hAnsi="新宋体" w:eastAsia="新宋体" w:cs="新宋体"/>
                <w:sz w:val="23"/>
                <w:szCs w:val="23"/>
              </w:rPr>
            </w:pPr>
            <w:r>
              <w:rPr>
                <w:rFonts w:ascii="新宋体" w:hAnsi="新宋体" w:eastAsia="新宋体" w:cs="新宋体"/>
                <w:spacing w:val="6"/>
                <w:sz w:val="23"/>
                <w:szCs w:val="23"/>
              </w:rPr>
              <w:t>实施依据</w:t>
            </w:r>
          </w:p>
        </w:tc>
        <w:tc>
          <w:tcPr>
            <w:tcW w:w="1811" w:type="dxa"/>
            <w:vAlign w:val="top"/>
          </w:tcPr>
          <w:p w14:paraId="5D57E436">
            <w:pPr>
              <w:spacing w:before="189" w:line="227" w:lineRule="auto"/>
              <w:ind w:left="434"/>
              <w:jc w:val="center"/>
              <w:rPr>
                <w:rFonts w:ascii="新宋体" w:hAnsi="新宋体" w:eastAsia="新宋体" w:cs="新宋体"/>
                <w:sz w:val="23"/>
                <w:szCs w:val="23"/>
              </w:rPr>
            </w:pPr>
            <w:r>
              <w:rPr>
                <w:rFonts w:ascii="新宋体" w:hAnsi="新宋体" w:eastAsia="新宋体" w:cs="新宋体"/>
                <w:spacing w:val="6"/>
                <w:sz w:val="23"/>
                <w:szCs w:val="23"/>
              </w:rPr>
              <w:t>调整意见</w:t>
            </w:r>
          </w:p>
        </w:tc>
        <w:tc>
          <w:tcPr>
            <w:tcW w:w="2132" w:type="dxa"/>
            <w:vAlign w:val="top"/>
          </w:tcPr>
          <w:p w14:paraId="0804C280">
            <w:pPr>
              <w:spacing w:before="189" w:line="226" w:lineRule="auto"/>
              <w:ind w:left="116"/>
              <w:jc w:val="center"/>
              <w:rPr>
                <w:rFonts w:ascii="新宋体" w:hAnsi="新宋体" w:eastAsia="新宋体" w:cs="新宋体"/>
                <w:sz w:val="23"/>
                <w:szCs w:val="23"/>
              </w:rPr>
            </w:pPr>
            <w:r>
              <w:rPr>
                <w:rFonts w:ascii="新宋体" w:hAnsi="新宋体" w:eastAsia="新宋体" w:cs="新宋体"/>
                <w:spacing w:val="7"/>
                <w:sz w:val="23"/>
                <w:szCs w:val="23"/>
              </w:rPr>
              <w:t>调整理由（依据）</w:t>
            </w:r>
          </w:p>
        </w:tc>
        <w:tc>
          <w:tcPr>
            <w:tcW w:w="1647" w:type="dxa"/>
            <w:vAlign w:val="top"/>
          </w:tcPr>
          <w:p w14:paraId="645BBE20">
            <w:pPr>
              <w:spacing w:before="189" w:line="227" w:lineRule="auto"/>
              <w:ind w:left="353"/>
              <w:jc w:val="center"/>
              <w:rPr>
                <w:rFonts w:ascii="新宋体" w:hAnsi="新宋体" w:eastAsia="新宋体" w:cs="新宋体"/>
                <w:sz w:val="23"/>
                <w:szCs w:val="23"/>
              </w:rPr>
            </w:pPr>
            <w:r>
              <w:rPr>
                <w:rFonts w:ascii="新宋体" w:hAnsi="新宋体" w:eastAsia="新宋体" w:cs="新宋体"/>
                <w:spacing w:val="6"/>
                <w:sz w:val="23"/>
                <w:szCs w:val="23"/>
              </w:rPr>
              <w:t>调整路径</w:t>
            </w:r>
          </w:p>
        </w:tc>
        <w:tc>
          <w:tcPr>
            <w:tcW w:w="1652" w:type="dxa"/>
            <w:vAlign w:val="top"/>
          </w:tcPr>
          <w:p w14:paraId="2523AB51">
            <w:pPr>
              <w:spacing w:before="190" w:line="423" w:lineRule="auto"/>
              <w:ind w:left="716" w:right="223" w:hanging="483"/>
              <w:jc w:val="center"/>
              <w:rPr>
                <w:rFonts w:ascii="新宋体" w:hAnsi="新宋体" w:eastAsia="新宋体" w:cs="新宋体"/>
                <w:sz w:val="23"/>
                <w:szCs w:val="23"/>
              </w:rPr>
            </w:pPr>
            <w:r>
              <w:rPr>
                <w:rFonts w:ascii="新宋体" w:hAnsi="新宋体" w:eastAsia="新宋体" w:cs="新宋体"/>
                <w:spacing w:val="7"/>
                <w:sz w:val="23"/>
                <w:szCs w:val="23"/>
              </w:rPr>
              <w:t>承接单位意</w:t>
            </w:r>
            <w:r>
              <w:rPr>
                <w:rFonts w:ascii="新宋体" w:hAnsi="新宋体" w:eastAsia="新宋体" w:cs="新宋体"/>
                <w:spacing w:val="3"/>
                <w:sz w:val="23"/>
                <w:szCs w:val="23"/>
              </w:rPr>
              <w:t xml:space="preserve"> </w:t>
            </w:r>
            <w:r>
              <w:rPr>
                <w:rFonts w:ascii="新宋体" w:hAnsi="新宋体" w:eastAsia="新宋体" w:cs="新宋体"/>
                <w:sz w:val="23"/>
                <w:szCs w:val="23"/>
              </w:rPr>
              <w:t>见</w:t>
            </w:r>
          </w:p>
        </w:tc>
      </w:tr>
      <w:tr w14:paraId="0BEF4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5" w:hRule="atLeast"/>
        </w:trPr>
        <w:tc>
          <w:tcPr>
            <w:tcW w:w="779" w:type="dxa"/>
            <w:shd w:val="clear" w:color="auto" w:fill="auto"/>
            <w:vAlign w:val="top"/>
          </w:tcPr>
          <w:p w14:paraId="7F92DFDE">
            <w:pPr>
              <w:pStyle w:val="6"/>
              <w:jc w:val="center"/>
              <w:rPr>
                <w:rFonts w:hint="eastAsia" w:eastAsia="宋体"/>
                <w:lang w:val="en-US" w:eastAsia="zh-CN"/>
              </w:rPr>
            </w:pPr>
          </w:p>
          <w:p w14:paraId="1E6FC24D">
            <w:pPr>
              <w:pStyle w:val="6"/>
              <w:jc w:val="center"/>
              <w:rPr>
                <w:rFonts w:hint="eastAsia" w:eastAsia="宋体"/>
                <w:lang w:val="en-US" w:eastAsia="zh-CN"/>
              </w:rPr>
            </w:pPr>
          </w:p>
          <w:p w14:paraId="013B7D8A">
            <w:pPr>
              <w:pStyle w:val="6"/>
              <w:jc w:val="center"/>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1</w:t>
            </w:r>
          </w:p>
        </w:tc>
        <w:tc>
          <w:tcPr>
            <w:tcW w:w="1321" w:type="dxa"/>
            <w:shd w:val="clear" w:color="auto" w:fill="auto"/>
            <w:vAlign w:val="top"/>
          </w:tcPr>
          <w:p w14:paraId="2A41E24C">
            <w:pPr>
              <w:pStyle w:val="6"/>
            </w:pPr>
          </w:p>
          <w:p w14:paraId="347A97DD">
            <w:pPr>
              <w:bidi w:val="0"/>
            </w:pPr>
          </w:p>
          <w:p w14:paraId="571BFEEA">
            <w:pPr>
              <w:bidi w:val="0"/>
            </w:pPr>
          </w:p>
          <w:p w14:paraId="448F3FCF">
            <w:pPr>
              <w:bidi w:val="0"/>
            </w:pPr>
          </w:p>
          <w:p w14:paraId="58F7B280">
            <w:pPr>
              <w:bidi w:val="0"/>
              <w:jc w:val="lef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木兰县自然资源局</w:t>
            </w:r>
          </w:p>
        </w:tc>
        <w:tc>
          <w:tcPr>
            <w:tcW w:w="1761" w:type="dxa"/>
            <w:shd w:val="clear" w:color="auto" w:fill="auto"/>
            <w:vAlign w:val="top"/>
          </w:tcPr>
          <w:p w14:paraId="61AF7178">
            <w:pPr>
              <w:pStyle w:val="6"/>
              <w:jc w:val="center"/>
            </w:pPr>
          </w:p>
          <w:p w14:paraId="45EC01B0">
            <w:pPr>
              <w:bidi w:val="0"/>
            </w:pPr>
          </w:p>
          <w:p w14:paraId="75797D39">
            <w:pPr>
              <w:bidi w:val="0"/>
            </w:pPr>
          </w:p>
          <w:p w14:paraId="43F7D95A">
            <w:pPr>
              <w:bidi w:val="0"/>
            </w:pPr>
          </w:p>
          <w:p w14:paraId="2DFB5A56">
            <w:pPr>
              <w:bidi w:val="0"/>
              <w:jc w:val="center"/>
              <w:rPr>
                <w:rFonts w:hint="default" w:ascii="Arial" w:hAnsi="Arial" w:eastAsia="宋体" w:cs="Arial"/>
                <w:snapToGrid w:val="0"/>
                <w:color w:val="000000"/>
                <w:kern w:val="0"/>
                <w:sz w:val="21"/>
                <w:szCs w:val="21"/>
                <w:lang w:val="en-US" w:eastAsia="zh-CN" w:bidi="ar-SA"/>
              </w:rPr>
            </w:pPr>
            <w:r>
              <w:rPr>
                <w:rFonts w:hint="eastAsia" w:eastAsia="宋体"/>
                <w:lang w:val="en-US" w:eastAsia="zh-CN"/>
              </w:rPr>
              <w:t>行政处罚</w:t>
            </w:r>
          </w:p>
        </w:tc>
        <w:tc>
          <w:tcPr>
            <w:tcW w:w="1294" w:type="dxa"/>
            <w:shd w:val="clear" w:color="auto" w:fill="auto"/>
            <w:vAlign w:val="top"/>
          </w:tcPr>
          <w:p w14:paraId="7C7895BF">
            <w:pPr>
              <w:pStyle w:val="6"/>
              <w:rPr>
                <w:rFonts w:hint="default" w:ascii="Arial" w:hAnsi="Arial" w:eastAsia="Arial" w:cs="Arial"/>
                <w:snapToGrid w:val="0"/>
                <w:color w:val="000000"/>
                <w:kern w:val="0"/>
                <w:sz w:val="21"/>
                <w:szCs w:val="21"/>
                <w:lang w:val="en-US" w:eastAsia="zh-CN" w:bidi="ar-SA"/>
              </w:rPr>
            </w:pPr>
          </w:p>
          <w:p w14:paraId="34C39265">
            <w:pPr>
              <w:bidi w:val="0"/>
              <w:jc w:val="center"/>
              <w:rPr>
                <w:rFonts w:hint="default"/>
                <w:lang w:val="en-US" w:eastAsia="zh-CN"/>
              </w:rPr>
            </w:pPr>
            <w:r>
              <w:rPr>
                <w:rFonts w:hint="default"/>
                <w:lang w:val="en-US" w:eastAsia="zh-CN"/>
              </w:rPr>
              <w:t>对未经批准进行临时建设的行为进行处罚。对未按照批准内容进行临时建设的行为进行处罚。对临时建筑物、构筑物超过批准期限不拆除的行为进行处罚。</w:t>
            </w:r>
          </w:p>
        </w:tc>
        <w:tc>
          <w:tcPr>
            <w:tcW w:w="1507" w:type="dxa"/>
            <w:shd w:val="clear" w:color="auto" w:fill="auto"/>
            <w:vAlign w:val="top"/>
          </w:tcPr>
          <w:p w14:paraId="0A5620C7">
            <w:pPr>
              <w:pStyle w:val="6"/>
            </w:pPr>
          </w:p>
          <w:p w14:paraId="4C844979">
            <w:pPr>
              <w:bidi w:val="0"/>
            </w:pPr>
          </w:p>
          <w:p w14:paraId="2C691696">
            <w:pPr>
              <w:bidi w:val="0"/>
            </w:pPr>
          </w:p>
          <w:p w14:paraId="19A373BA">
            <w:pPr>
              <w:bidi w:val="0"/>
              <w:jc w:val="center"/>
              <w:rPr>
                <w:rFonts w:hint="default" w:ascii="Arial" w:hAnsi="Arial" w:eastAsia="宋体" w:cs="Arial"/>
                <w:snapToGrid w:val="0"/>
                <w:color w:val="000000"/>
                <w:kern w:val="0"/>
                <w:sz w:val="21"/>
                <w:szCs w:val="21"/>
                <w:lang w:val="en-US" w:eastAsia="zh-CN" w:bidi="ar-SA"/>
              </w:rPr>
            </w:pPr>
            <w:r>
              <w:rPr>
                <w:rFonts w:hint="eastAsia" w:eastAsia="宋体"/>
                <w:lang w:eastAsia="zh-CN"/>
              </w:rPr>
              <w:t>《中华人民共和国城乡规划法》第六十五、六十六条</w:t>
            </w:r>
          </w:p>
        </w:tc>
        <w:tc>
          <w:tcPr>
            <w:tcW w:w="1811" w:type="dxa"/>
            <w:shd w:val="clear" w:color="auto" w:fill="auto"/>
            <w:vAlign w:val="top"/>
          </w:tcPr>
          <w:p w14:paraId="502404E8">
            <w:pPr>
              <w:pStyle w:val="6"/>
            </w:pPr>
          </w:p>
          <w:p w14:paraId="62EB3F05">
            <w:pPr>
              <w:bidi w:val="0"/>
            </w:pPr>
          </w:p>
          <w:p w14:paraId="4167508A">
            <w:pPr>
              <w:bidi w:val="0"/>
            </w:pPr>
          </w:p>
          <w:p w14:paraId="5EE56298">
            <w:pPr>
              <w:bidi w:val="0"/>
            </w:pPr>
          </w:p>
          <w:p w14:paraId="13A4DF99">
            <w:pPr>
              <w:bidi w:val="0"/>
              <w:jc w:val="center"/>
              <w:rPr>
                <w:rFonts w:hint="eastAsia" w:eastAsia="宋体"/>
                <w:lang w:eastAsia="zh-CN"/>
              </w:rPr>
            </w:pPr>
            <w:r>
              <w:rPr>
                <w:rFonts w:hint="eastAsia" w:eastAsia="宋体"/>
                <w:lang w:eastAsia="zh-CN"/>
              </w:rPr>
              <w:t>转移</w:t>
            </w:r>
          </w:p>
          <w:p w14:paraId="3412CEE1">
            <w:pPr>
              <w:bidi w:val="0"/>
              <w:jc w:val="center"/>
              <w:rPr>
                <w:rFonts w:hint="default" w:ascii="Arial" w:hAnsi="Arial" w:eastAsia="仿宋" w:cs="Arial"/>
                <w:snapToGrid w:val="0"/>
                <w:color w:val="000000"/>
                <w:kern w:val="0"/>
                <w:sz w:val="21"/>
                <w:szCs w:val="21"/>
                <w:lang w:val="en-US" w:eastAsia="zh-CN" w:bidi="ar-SA"/>
              </w:rPr>
            </w:pPr>
            <w:r>
              <w:rPr>
                <w:rFonts w:hint="eastAsia" w:eastAsia="宋体"/>
                <w:lang w:val="en-US" w:eastAsia="zh-CN"/>
              </w:rPr>
              <w:t>承接单位各乡镇人民政府</w:t>
            </w:r>
          </w:p>
        </w:tc>
        <w:tc>
          <w:tcPr>
            <w:tcW w:w="2132" w:type="dxa"/>
            <w:shd w:val="clear" w:color="auto" w:fill="auto"/>
            <w:vAlign w:val="top"/>
          </w:tcPr>
          <w:p w14:paraId="370FC67B">
            <w:pPr>
              <w:pStyle w:val="6"/>
            </w:pPr>
          </w:p>
          <w:p w14:paraId="1E705CF2">
            <w:pPr>
              <w:bidi w:val="0"/>
              <w:jc w:val="both"/>
            </w:pPr>
          </w:p>
          <w:p w14:paraId="71529D09">
            <w:pPr>
              <w:bidi w:val="0"/>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黑政发【</w:t>
            </w:r>
            <w:r>
              <w:rPr>
                <w:rFonts w:hint="eastAsia" w:eastAsia="宋体"/>
                <w:lang w:val="en-US" w:eastAsia="zh-CN"/>
              </w:rPr>
              <w:t>2021</w:t>
            </w:r>
            <w:r>
              <w:rPr>
                <w:rFonts w:hint="eastAsia" w:eastAsia="宋体"/>
                <w:lang w:eastAsia="zh-CN"/>
              </w:rPr>
              <w:t>】</w:t>
            </w:r>
            <w:r>
              <w:rPr>
                <w:rFonts w:hint="eastAsia" w:eastAsia="宋体"/>
                <w:lang w:val="en-US" w:eastAsia="zh-CN"/>
              </w:rPr>
              <w:t>3号黑龙江省人民政府关于在基层开展相对集中行政处罚权和行政许可权工作的决定</w:t>
            </w:r>
          </w:p>
        </w:tc>
        <w:tc>
          <w:tcPr>
            <w:tcW w:w="1647" w:type="dxa"/>
            <w:shd w:val="clear" w:color="auto" w:fill="auto"/>
            <w:vAlign w:val="top"/>
          </w:tcPr>
          <w:p w14:paraId="4930ACCE">
            <w:pPr>
              <w:pStyle w:val="6"/>
            </w:pPr>
          </w:p>
          <w:p w14:paraId="3AACD94E">
            <w:pPr>
              <w:bidi w:val="0"/>
            </w:pPr>
          </w:p>
          <w:p w14:paraId="00BCF3E8">
            <w:pPr>
              <w:bidi w:val="0"/>
            </w:pPr>
          </w:p>
          <w:p w14:paraId="058F1CB9">
            <w:pPr>
              <w:bidi w:val="0"/>
              <w:jc w:val="both"/>
            </w:pPr>
          </w:p>
          <w:p w14:paraId="0218F3CC">
            <w:pPr>
              <w:bidi w:val="0"/>
            </w:pPr>
          </w:p>
          <w:p w14:paraId="20E53D11">
            <w:pPr>
              <w:bidi w:val="0"/>
              <w:jc w:val="center"/>
              <w:rPr>
                <w:rFonts w:hint="eastAsia" w:ascii="Arial" w:hAnsi="Arial" w:eastAsia="宋体" w:cs="Arial"/>
                <w:snapToGrid w:val="0"/>
                <w:color w:val="000000"/>
                <w:kern w:val="0"/>
                <w:sz w:val="21"/>
                <w:szCs w:val="21"/>
                <w:lang w:val="en-US" w:eastAsia="zh-CN" w:bidi="ar-SA"/>
              </w:rPr>
            </w:pPr>
            <w:r>
              <w:rPr>
                <w:rFonts w:hint="default"/>
                <w:lang w:val="en-US" w:eastAsia="zh-CN"/>
              </w:rPr>
              <w:t>属地化管理</w:t>
            </w:r>
          </w:p>
        </w:tc>
        <w:tc>
          <w:tcPr>
            <w:tcW w:w="1652" w:type="dxa"/>
            <w:shd w:val="clear" w:color="auto" w:fill="auto"/>
            <w:vAlign w:val="top"/>
          </w:tcPr>
          <w:p w14:paraId="0826A547">
            <w:pPr>
              <w:pStyle w:val="6"/>
            </w:pPr>
          </w:p>
          <w:p w14:paraId="047DB998">
            <w:pPr>
              <w:bidi w:val="0"/>
            </w:pPr>
          </w:p>
          <w:p w14:paraId="6C0D7B16">
            <w:pPr>
              <w:bidi w:val="0"/>
            </w:pPr>
          </w:p>
          <w:p w14:paraId="6892D4EA">
            <w:pPr>
              <w:bidi w:val="0"/>
            </w:pPr>
          </w:p>
          <w:p w14:paraId="3D330156">
            <w:pPr>
              <w:bidi w:val="0"/>
            </w:pPr>
          </w:p>
          <w:p w14:paraId="3A7D046D">
            <w:pPr>
              <w:bidi w:val="0"/>
              <w:jc w:val="center"/>
              <w:rPr>
                <w:rFonts w:hint="eastAsia" w:ascii="Arial" w:hAnsi="Arial" w:eastAsia="Arial" w:cs="Arial"/>
                <w:snapToGrid w:val="0"/>
                <w:color w:val="000000"/>
                <w:kern w:val="0"/>
                <w:sz w:val="21"/>
                <w:szCs w:val="21"/>
                <w:lang w:val="en-US" w:eastAsia="zh-CN" w:bidi="ar-SA"/>
              </w:rPr>
            </w:pPr>
            <w:r>
              <w:rPr>
                <w:rFonts w:hint="eastAsia" w:ascii="新宋体" w:hAnsi="新宋体" w:eastAsia="新宋体" w:cs="新宋体"/>
                <w:spacing w:val="7"/>
                <w:sz w:val="23"/>
                <w:szCs w:val="23"/>
                <w:lang w:val="en-US" w:eastAsia="zh-CN"/>
              </w:rPr>
              <w:t>同</w:t>
            </w:r>
            <w:bookmarkStart w:id="0" w:name="_GoBack"/>
            <w:bookmarkEnd w:id="0"/>
            <w:r>
              <w:rPr>
                <w:rFonts w:hint="eastAsia" w:ascii="新宋体" w:hAnsi="新宋体" w:eastAsia="新宋体" w:cs="新宋体"/>
                <w:spacing w:val="7"/>
                <w:sz w:val="23"/>
                <w:szCs w:val="23"/>
                <w:lang w:val="en-US" w:eastAsia="zh-CN"/>
              </w:rPr>
              <w:t>意</w:t>
            </w:r>
            <w:r>
              <w:rPr>
                <w:rFonts w:ascii="新宋体" w:hAnsi="新宋体" w:eastAsia="新宋体" w:cs="新宋体"/>
                <w:spacing w:val="7"/>
                <w:sz w:val="23"/>
                <w:szCs w:val="23"/>
              </w:rPr>
              <w:t>承接</w:t>
            </w:r>
          </w:p>
        </w:tc>
      </w:tr>
    </w:tbl>
    <w:p w14:paraId="1814D8C5">
      <w:pPr>
        <w:spacing w:before="38" w:line="237" w:lineRule="auto"/>
        <w:ind w:left="843" w:right="30" w:hanging="714"/>
        <w:rPr>
          <w:rFonts w:ascii="仿宋" w:hAnsi="仿宋" w:eastAsia="仿宋" w:cs="仿宋"/>
          <w:sz w:val="23"/>
          <w:szCs w:val="23"/>
        </w:rPr>
      </w:pPr>
      <w:r>
        <w:rPr>
          <w:rFonts w:ascii="仿宋" w:hAnsi="仿宋" w:eastAsia="仿宋" w:cs="仿宋"/>
          <w:spacing w:val="6"/>
          <w:sz w:val="23"/>
          <w:szCs w:val="23"/>
        </w:rPr>
        <w:t>说明：1.执法事项类型：行政许可、行政检查、行政强制、行政处罚、行政确认、行政给付、行政征收、</w:t>
      </w:r>
      <w:r>
        <w:rPr>
          <w:rFonts w:ascii="仿宋" w:hAnsi="仿宋" w:eastAsia="仿宋" w:cs="仿宋"/>
          <w:spacing w:val="5"/>
          <w:sz w:val="23"/>
          <w:szCs w:val="23"/>
        </w:rPr>
        <w:t>行政裁决等行政执法事项。</w:t>
      </w:r>
      <w:r>
        <w:rPr>
          <w:rFonts w:ascii="仿宋" w:hAnsi="仿宋" w:eastAsia="仿宋" w:cs="仿宋"/>
          <w:sz w:val="23"/>
          <w:szCs w:val="23"/>
        </w:rPr>
        <w:t xml:space="preserve"> </w:t>
      </w:r>
      <w:r>
        <w:rPr>
          <w:rFonts w:ascii="仿宋" w:hAnsi="仿宋" w:eastAsia="仿宋" w:cs="仿宋"/>
          <w:spacing w:val="8"/>
          <w:sz w:val="23"/>
          <w:szCs w:val="23"/>
        </w:rPr>
        <w:t>2.事项名称需与权责清单内容保持一致。</w:t>
      </w:r>
    </w:p>
    <w:p w14:paraId="2A17BFA7">
      <w:pPr>
        <w:spacing w:before="33" w:line="236" w:lineRule="auto"/>
        <w:ind w:left="840" w:right="5133" w:firstLine="5"/>
        <w:rPr>
          <w:rFonts w:ascii="仿宋" w:hAnsi="仿宋" w:eastAsia="仿宋" w:cs="仿宋"/>
          <w:sz w:val="23"/>
          <w:szCs w:val="23"/>
        </w:rPr>
      </w:pPr>
      <w:r>
        <w:rPr>
          <w:rFonts w:ascii="仿宋" w:hAnsi="仿宋" w:eastAsia="仿宋" w:cs="仿宋"/>
          <w:spacing w:val="8"/>
          <w:sz w:val="23"/>
          <w:szCs w:val="23"/>
        </w:rPr>
        <w:t>3.实施依据需填写该项目所涉及法律、法规、规章和政策文件的具体内容。</w:t>
      </w:r>
      <w:r>
        <w:rPr>
          <w:rFonts w:ascii="仿宋" w:hAnsi="仿宋" w:eastAsia="仿宋" w:cs="仿宋"/>
          <w:sz w:val="23"/>
          <w:szCs w:val="23"/>
        </w:rPr>
        <w:t xml:space="preserve"> </w:t>
      </w:r>
      <w:r>
        <w:rPr>
          <w:rFonts w:ascii="仿宋" w:hAnsi="仿宋" w:eastAsia="仿宋" w:cs="仿宋"/>
          <w:spacing w:val="8"/>
          <w:sz w:val="23"/>
          <w:szCs w:val="23"/>
        </w:rPr>
        <w:t>4.调整意见填写转移、暂停实施。转移需明确承接单位，及承接单位意见。</w:t>
      </w:r>
    </w:p>
    <w:p w14:paraId="00E607AD">
      <w:pPr>
        <w:spacing w:before="37" w:line="237" w:lineRule="auto"/>
        <w:ind w:left="843" w:right="7291" w:firstLine="2"/>
        <w:rPr>
          <w:rFonts w:ascii="仿宋" w:hAnsi="仿宋" w:eastAsia="仿宋" w:cs="仿宋"/>
          <w:sz w:val="23"/>
          <w:szCs w:val="23"/>
        </w:rPr>
      </w:pPr>
      <w:r>
        <w:rPr>
          <w:rFonts w:ascii="仿宋" w:hAnsi="仿宋" w:eastAsia="仿宋" w:cs="仿宋"/>
          <w:spacing w:val="7"/>
          <w:sz w:val="23"/>
          <w:szCs w:val="23"/>
        </w:rPr>
        <w:t>5.调整依据需填写法定依据或相关政策文件具体内容。</w:t>
      </w:r>
      <w:r>
        <w:rPr>
          <w:rFonts w:ascii="仿宋" w:hAnsi="仿宋" w:eastAsia="仿宋" w:cs="仿宋"/>
          <w:spacing w:val="9"/>
          <w:sz w:val="23"/>
          <w:szCs w:val="23"/>
        </w:rPr>
        <w:t xml:space="preserve"> </w:t>
      </w:r>
      <w:r>
        <w:rPr>
          <w:rFonts w:ascii="仿宋" w:hAnsi="仿宋" w:eastAsia="仿宋" w:cs="仿宋"/>
          <w:spacing w:val="8"/>
          <w:sz w:val="23"/>
          <w:szCs w:val="23"/>
        </w:rPr>
        <w:t>6.调整路径为委托、相对集中、属地化管理等方式。</w:t>
      </w:r>
    </w:p>
    <w:p w14:paraId="6F05788B">
      <w:pPr>
        <w:spacing w:before="32" w:line="237" w:lineRule="auto"/>
        <w:ind w:left="850" w:right="113" w:hanging="6"/>
        <w:rPr>
          <w:rFonts w:ascii="仿宋" w:hAnsi="仿宋" w:eastAsia="仿宋" w:cs="仿宋"/>
          <w:sz w:val="23"/>
          <w:szCs w:val="23"/>
        </w:rPr>
      </w:pPr>
      <w:r>
        <w:rPr>
          <w:rFonts w:ascii="仿宋" w:hAnsi="仿宋" w:eastAsia="仿宋" w:cs="仿宋"/>
          <w:spacing w:val="7"/>
          <w:sz w:val="23"/>
          <w:szCs w:val="23"/>
        </w:rPr>
        <w:t>7.《哈尔滨市人民政府关于调整</w:t>
      </w:r>
      <w:r>
        <w:rPr>
          <w:rFonts w:ascii="仿宋" w:hAnsi="仿宋" w:eastAsia="仿宋" w:cs="仿宋"/>
          <w:spacing w:val="-27"/>
          <w:sz w:val="23"/>
          <w:szCs w:val="23"/>
        </w:rPr>
        <w:t xml:space="preserve"> </w:t>
      </w:r>
      <w:r>
        <w:rPr>
          <w:rFonts w:ascii="仿宋" w:hAnsi="仿宋" w:eastAsia="仿宋" w:cs="仿宋"/>
          <w:spacing w:val="7"/>
          <w:sz w:val="23"/>
          <w:szCs w:val="23"/>
        </w:rPr>
        <w:t>12</w:t>
      </w:r>
      <w:r>
        <w:rPr>
          <w:rFonts w:ascii="仿宋" w:hAnsi="仿宋" w:eastAsia="仿宋" w:cs="仿宋"/>
          <w:spacing w:val="-35"/>
          <w:sz w:val="23"/>
          <w:szCs w:val="23"/>
        </w:rPr>
        <w:t xml:space="preserve"> </w:t>
      </w:r>
      <w:r>
        <w:rPr>
          <w:rFonts w:ascii="仿宋" w:hAnsi="仿宋" w:eastAsia="仿宋" w:cs="仿宋"/>
          <w:spacing w:val="7"/>
          <w:sz w:val="23"/>
          <w:szCs w:val="23"/>
        </w:rPr>
        <w:t>项行政权力的通知》《哈尔滨</w:t>
      </w:r>
      <w:r>
        <w:rPr>
          <w:rFonts w:ascii="仿宋" w:hAnsi="仿宋" w:eastAsia="仿宋" w:cs="仿宋"/>
          <w:spacing w:val="6"/>
          <w:sz w:val="23"/>
          <w:szCs w:val="23"/>
        </w:rPr>
        <w:t>市人民政府关于“强区放权”改革第一批下放</w:t>
      </w:r>
      <w:r>
        <w:rPr>
          <w:rFonts w:ascii="仿宋" w:hAnsi="仿宋" w:eastAsia="仿宋" w:cs="仿宋"/>
          <w:spacing w:val="-35"/>
          <w:sz w:val="23"/>
          <w:szCs w:val="23"/>
        </w:rPr>
        <w:t xml:space="preserve"> </w:t>
      </w:r>
      <w:r>
        <w:rPr>
          <w:rFonts w:ascii="仿宋" w:hAnsi="仿宋" w:eastAsia="仿宋" w:cs="仿宋"/>
          <w:spacing w:val="6"/>
          <w:sz w:val="23"/>
          <w:szCs w:val="23"/>
        </w:rPr>
        <w:t>76</w:t>
      </w:r>
      <w:r>
        <w:rPr>
          <w:rFonts w:ascii="仿宋" w:hAnsi="仿宋" w:eastAsia="仿宋" w:cs="仿宋"/>
          <w:spacing w:val="-36"/>
          <w:sz w:val="23"/>
          <w:szCs w:val="23"/>
        </w:rPr>
        <w:t xml:space="preserve"> </w:t>
      </w:r>
      <w:r>
        <w:rPr>
          <w:rFonts w:ascii="仿宋" w:hAnsi="仿宋" w:eastAsia="仿宋" w:cs="仿宋"/>
          <w:spacing w:val="6"/>
          <w:sz w:val="23"/>
          <w:szCs w:val="23"/>
        </w:rPr>
        <w:t>项事权的</w:t>
      </w:r>
      <w:r>
        <w:rPr>
          <w:rFonts w:ascii="仿宋" w:hAnsi="仿宋" w:eastAsia="仿宋" w:cs="仿宋"/>
          <w:sz w:val="23"/>
          <w:szCs w:val="23"/>
        </w:rPr>
        <w:t xml:space="preserve"> </w:t>
      </w:r>
      <w:r>
        <w:rPr>
          <w:rFonts w:ascii="仿宋" w:hAnsi="仿宋" w:eastAsia="仿宋" w:cs="仿宋"/>
          <w:spacing w:val="9"/>
          <w:sz w:val="23"/>
          <w:szCs w:val="23"/>
        </w:rPr>
        <w:t>通知》《哈尔滨市人民政府关于事权下放第一批</w:t>
      </w:r>
      <w:r>
        <w:rPr>
          <w:rFonts w:ascii="仿宋" w:hAnsi="仿宋" w:eastAsia="仿宋" w:cs="仿宋"/>
          <w:spacing w:val="8"/>
          <w:sz w:val="23"/>
          <w:szCs w:val="23"/>
        </w:rPr>
        <w:t>下放</w:t>
      </w:r>
      <w:r>
        <w:rPr>
          <w:rFonts w:ascii="仿宋" w:hAnsi="仿宋" w:eastAsia="仿宋" w:cs="仿宋"/>
          <w:spacing w:val="-43"/>
          <w:sz w:val="23"/>
          <w:szCs w:val="23"/>
        </w:rPr>
        <w:t xml:space="preserve"> </w:t>
      </w:r>
      <w:r>
        <w:rPr>
          <w:rFonts w:ascii="仿宋" w:hAnsi="仿宋" w:eastAsia="仿宋" w:cs="仿宋"/>
          <w:spacing w:val="8"/>
          <w:sz w:val="23"/>
          <w:szCs w:val="23"/>
        </w:rPr>
        <w:t>476</w:t>
      </w:r>
      <w:r>
        <w:rPr>
          <w:rFonts w:ascii="仿宋" w:hAnsi="仿宋" w:eastAsia="仿宋" w:cs="仿宋"/>
          <w:spacing w:val="-36"/>
          <w:sz w:val="23"/>
          <w:szCs w:val="23"/>
        </w:rPr>
        <w:t xml:space="preserve"> </w:t>
      </w:r>
      <w:r>
        <w:rPr>
          <w:rFonts w:ascii="仿宋" w:hAnsi="仿宋" w:eastAsia="仿宋" w:cs="仿宋"/>
          <w:spacing w:val="8"/>
          <w:sz w:val="23"/>
          <w:szCs w:val="23"/>
        </w:rPr>
        <w:t>项事权的通知》中涉及到的行政执法事项报县营商局。</w:t>
      </w:r>
    </w:p>
    <w:p w14:paraId="61765F2A">
      <w:pPr>
        <w:spacing w:line="237" w:lineRule="auto"/>
        <w:rPr>
          <w:rFonts w:ascii="仿宋" w:hAnsi="仿宋" w:eastAsia="仿宋" w:cs="仿宋"/>
          <w:sz w:val="23"/>
          <w:szCs w:val="23"/>
        </w:rPr>
        <w:sectPr>
          <w:footerReference r:id="rId5" w:type="default"/>
          <w:pgSz w:w="16838" w:h="11906"/>
          <w:pgMar w:top="1011" w:right="1667" w:bottom="1103" w:left="1327" w:header="0" w:footer="827" w:gutter="0"/>
          <w:cols w:space="720" w:num="1"/>
        </w:sectPr>
      </w:pPr>
    </w:p>
    <w:p w14:paraId="1DFA9FC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3C02">
    <w:pPr>
      <w:spacing w:line="175" w:lineRule="auto"/>
      <w:ind w:left="12759"/>
      <w:rPr>
        <w:rFonts w:ascii="新宋体" w:hAnsi="新宋体" w:eastAsia="新宋体" w:cs="新宋体"/>
        <w:sz w:val="28"/>
        <w:szCs w:val="28"/>
      </w:rPr>
    </w:pPr>
    <w:r>
      <w:rPr>
        <w:rFonts w:ascii="新宋体" w:hAnsi="新宋体" w:eastAsia="新宋体" w:cs="新宋体"/>
        <w:spacing w:val="-7"/>
        <w:sz w:val="28"/>
        <w:szCs w:val="28"/>
      </w:rPr>
      <w:t>—</w:t>
    </w:r>
    <w:r>
      <w:rPr>
        <w:rFonts w:ascii="新宋体" w:hAnsi="新宋体" w:eastAsia="新宋体" w:cs="新宋体"/>
        <w:spacing w:val="11"/>
        <w:sz w:val="28"/>
        <w:szCs w:val="28"/>
      </w:rPr>
      <w:t xml:space="preserve"> </w:t>
    </w:r>
    <w:r>
      <w:rPr>
        <w:rFonts w:ascii="新宋体" w:hAnsi="新宋体" w:eastAsia="新宋体" w:cs="新宋体"/>
        <w:spacing w:val="-7"/>
        <w:sz w:val="28"/>
        <w:szCs w:val="28"/>
      </w:rPr>
      <w:t>9</w:t>
    </w:r>
    <w:r>
      <w:rPr>
        <w:rFonts w:ascii="新宋体" w:hAnsi="新宋体" w:eastAsia="新宋体" w:cs="新宋体"/>
        <w:spacing w:val="7"/>
        <w:sz w:val="28"/>
        <w:szCs w:val="28"/>
      </w:rPr>
      <w:t xml:space="preserve"> </w:t>
    </w:r>
    <w:r>
      <w:rPr>
        <w:rFonts w:ascii="新宋体" w:hAnsi="新宋体" w:eastAsia="新宋体" w:cs="新宋体"/>
        <w:spacing w:val="-7"/>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MDMyOTNhNWRkYjUxMGUwY2E2MTI0MDY0Yjc3NDkifQ=="/>
  </w:docVars>
  <w:rsids>
    <w:rsidRoot w:val="77AC5710"/>
    <w:rsid w:val="013A42F7"/>
    <w:rsid w:val="062E56B4"/>
    <w:rsid w:val="1BE5481D"/>
    <w:rsid w:val="383453FA"/>
    <w:rsid w:val="4D9A3C53"/>
    <w:rsid w:val="637539F4"/>
    <w:rsid w:val="64DC70E9"/>
    <w:rsid w:val="70C9132F"/>
    <w:rsid w:val="767C6572"/>
    <w:rsid w:val="77AC5710"/>
    <w:rsid w:val="79A45767"/>
    <w:rsid w:val="7F4D203D"/>
    <w:rsid w:val="7F705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504</Words>
  <Characters>518</Characters>
  <Lines>0</Lines>
  <Paragraphs>0</Paragraphs>
  <TotalTime>4</TotalTime>
  <ScaleCrop>false</ScaleCrop>
  <LinksUpToDate>false</LinksUpToDate>
  <CharactersWithSpaces>530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2024-09-02T08:06:00Z</dcterms:created>
  <dc:creator>钟洁么</dc:creator>
  <cp:lastModifiedBy>6689</cp:lastModifiedBy>
  <dcterms:modified xsi:type="dcterms:W3CDTF">2024-11-06T08:22:55Z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51CF7FCCF0F74FF588EC1AAFD6202EEF_13</vt:lpwstr>
  </property>
</Properties>
</file>