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9" w:lineRule="atLeast"/>
        <w:jc w:val="center"/>
        <w:rPr>
          <w:rFonts w:hint="eastAsia" w:ascii="Arial" w:hAnsi="Arial" w:eastAsia="宋体" w:cs="Arial"/>
          <w:color w:val="000000"/>
          <w:kern w:val="0"/>
          <w:sz w:val="32"/>
          <w:szCs w:val="32"/>
          <w:lang w:val="en-US" w:eastAsia="zh-CN"/>
        </w:rPr>
      </w:pPr>
      <w:r>
        <w:rPr>
          <w:rFonts w:hint="eastAsia" w:ascii="Arial" w:hAnsi="Arial" w:cs="Arial"/>
          <w:color w:val="000000"/>
          <w:kern w:val="0"/>
          <w:sz w:val="32"/>
          <w:szCs w:val="32"/>
          <w:lang w:eastAsia="zh-CN"/>
        </w:rPr>
        <w:t>木兰县顺和热电有限公司</w:t>
      </w:r>
      <w:r>
        <w:rPr>
          <w:rFonts w:ascii="Arial" w:hAnsi="Arial" w:cs="Arial"/>
          <w:color w:val="000000"/>
          <w:kern w:val="0"/>
          <w:sz w:val="32"/>
          <w:szCs w:val="32"/>
        </w:rPr>
        <w:t>环境信息</w:t>
      </w:r>
      <w:r>
        <w:rPr>
          <w:rFonts w:hint="eastAsia" w:ascii="Arial" w:hAnsi="Arial" w:cs="Arial"/>
          <w:color w:val="000000"/>
          <w:kern w:val="0"/>
          <w:sz w:val="32"/>
          <w:szCs w:val="32"/>
          <w:lang w:val="en-US" w:eastAsia="zh-CN"/>
        </w:rPr>
        <w:t>公示（2023年第一季度）</w:t>
      </w:r>
    </w:p>
    <w:p>
      <w:pPr>
        <w:pStyle w:val="2"/>
        <w:rPr>
          <w:rFonts w:hint="eastAsia"/>
          <w:lang w:eastAsia="zh-CN"/>
        </w:rPr>
      </w:pPr>
    </w:p>
    <w:p>
      <w:pPr>
        <w:widowControl/>
        <w:spacing w:line="369" w:lineRule="atLeast"/>
        <w:jc w:val="center"/>
        <w:rPr>
          <w:rFonts w:ascii="Arial" w:hAnsi="Arial" w:cs="Arial"/>
          <w:color w:val="000000"/>
          <w:kern w:val="0"/>
          <w:sz w:val="14"/>
          <w:szCs w:val="14"/>
        </w:rPr>
      </w:pPr>
      <w:r>
        <w:rPr>
          <w:rFonts w:ascii="Arial" w:hAnsi="Arial" w:cs="Arial"/>
          <w:color w:val="000000"/>
          <w:kern w:val="0"/>
          <w:sz w:val="23"/>
          <w:szCs w:val="23"/>
        </w:rPr>
        <w:t>单位基本信息</w:t>
      </w:r>
    </w:p>
    <w:tbl>
      <w:tblPr>
        <w:tblStyle w:val="3"/>
        <w:tblW w:w="0" w:type="auto"/>
        <w:jc w:val="center"/>
        <w:tblLayout w:type="fixed"/>
        <w:tblCellMar>
          <w:top w:w="0" w:type="dxa"/>
          <w:left w:w="0" w:type="dxa"/>
          <w:bottom w:w="0" w:type="dxa"/>
          <w:right w:w="0" w:type="dxa"/>
        </w:tblCellMar>
      </w:tblPr>
      <w:tblGrid>
        <w:gridCol w:w="1855"/>
        <w:gridCol w:w="4267"/>
        <w:gridCol w:w="1963"/>
        <w:gridCol w:w="3435"/>
      </w:tblGrid>
      <w:tr>
        <w:tblPrEx>
          <w:tblCellMar>
            <w:top w:w="0" w:type="dxa"/>
            <w:left w:w="0" w:type="dxa"/>
            <w:bottom w:w="0" w:type="dxa"/>
            <w:right w:w="0" w:type="dxa"/>
          </w:tblCellMar>
        </w:tblPrEx>
        <w:trPr>
          <w:trHeight w:val="346"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单位名称</w:t>
            </w:r>
          </w:p>
        </w:tc>
        <w:tc>
          <w:tcPr>
            <w:tcW w:w="4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hint="eastAsia" w:ascii="Arial" w:hAnsi="Arial" w:eastAsia="宋体" w:cs="Arial"/>
                <w:color w:val="000000"/>
                <w:kern w:val="0"/>
                <w:sz w:val="14"/>
                <w:szCs w:val="14"/>
                <w:lang w:eastAsia="zh-CN"/>
              </w:rPr>
            </w:pPr>
            <w:r>
              <w:rPr>
                <w:rFonts w:hint="eastAsia" w:ascii="Arial" w:hAnsi="Arial" w:cs="Arial"/>
                <w:color w:val="000000"/>
                <w:kern w:val="0"/>
                <w:sz w:val="18"/>
                <w:szCs w:val="18"/>
                <w:lang w:eastAsia="zh-CN"/>
              </w:rPr>
              <w:t>木兰县顺和热电有限公司（原黑龙江省鑫玛热电木兰有限公司）</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组织机构代码</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9</w:t>
            </w:r>
            <w:r>
              <w:rPr>
                <w:rFonts w:hint="eastAsia" w:ascii="Arial" w:hAnsi="Arial" w:cs="Arial"/>
                <w:color w:val="000000"/>
                <w:kern w:val="0"/>
                <w:sz w:val="18"/>
                <w:szCs w:val="18"/>
                <w:lang w:val="en-US" w:eastAsia="zh-CN"/>
              </w:rPr>
              <w:t>123012757808698XX</w:t>
            </w:r>
          </w:p>
        </w:tc>
      </w:tr>
      <w:tr>
        <w:tblPrEx>
          <w:tblCellMar>
            <w:top w:w="0" w:type="dxa"/>
            <w:left w:w="0" w:type="dxa"/>
            <w:bottom w:w="0" w:type="dxa"/>
            <w:right w:w="0" w:type="dxa"/>
          </w:tblCellMar>
        </w:tblPrEx>
        <w:trPr>
          <w:trHeight w:val="346"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单位地址</w:t>
            </w:r>
          </w:p>
        </w:tc>
        <w:tc>
          <w:tcPr>
            <w:tcW w:w="4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Arial" w:hAnsi="Arial" w:cs="Arial"/>
                <w:color w:val="000000"/>
                <w:kern w:val="0"/>
                <w:sz w:val="18"/>
                <w:szCs w:val="18"/>
                <w:lang w:eastAsia="zh-CN"/>
              </w:rPr>
              <w:t>木兰县木兰镇跃进街一委六组</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地理位置</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r>
      <w:tr>
        <w:tblPrEx>
          <w:tblCellMar>
            <w:top w:w="0" w:type="dxa"/>
            <w:left w:w="0" w:type="dxa"/>
            <w:bottom w:w="0" w:type="dxa"/>
            <w:right w:w="0" w:type="dxa"/>
          </w:tblCellMar>
        </w:tblPrEx>
        <w:trPr>
          <w:trHeight w:val="346"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法定代表人</w:t>
            </w:r>
          </w:p>
        </w:tc>
        <w:tc>
          <w:tcPr>
            <w:tcW w:w="4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Arial" w:hAnsi="Arial" w:cs="Arial"/>
                <w:color w:val="000000"/>
                <w:kern w:val="0"/>
                <w:sz w:val="18"/>
                <w:szCs w:val="18"/>
                <w:lang w:eastAsia="zh-CN"/>
              </w:rPr>
              <w:t>张学伟</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联系电话</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4"/>
                <w:szCs w:val="14"/>
                <w:lang w:eastAsia="zh-CN"/>
              </w:rPr>
            </w:pPr>
            <w:r>
              <w:rPr>
                <w:rFonts w:hint="eastAsia" w:ascii="Arial" w:hAnsi="Arial" w:cs="Arial"/>
                <w:color w:val="000000"/>
                <w:kern w:val="0"/>
                <w:sz w:val="18"/>
                <w:szCs w:val="18"/>
                <w:lang w:val="en-US" w:eastAsia="zh-CN"/>
              </w:rPr>
              <w:t>0451-57088383</w:t>
            </w:r>
          </w:p>
        </w:tc>
      </w:tr>
      <w:tr>
        <w:tblPrEx>
          <w:tblCellMar>
            <w:top w:w="0" w:type="dxa"/>
            <w:left w:w="0" w:type="dxa"/>
            <w:bottom w:w="0" w:type="dxa"/>
            <w:right w:w="0" w:type="dxa"/>
          </w:tblCellMar>
        </w:tblPrEx>
        <w:trPr>
          <w:trHeight w:val="300"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环保负责人</w:t>
            </w:r>
          </w:p>
        </w:tc>
        <w:tc>
          <w:tcPr>
            <w:tcW w:w="4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hint="eastAsia" w:ascii="Arial" w:hAnsi="Arial" w:eastAsia="宋体" w:cs="Arial"/>
                <w:color w:val="000000"/>
                <w:kern w:val="0"/>
                <w:sz w:val="14"/>
                <w:szCs w:val="14"/>
                <w:lang w:val="en-US" w:eastAsia="zh-CN"/>
              </w:rPr>
            </w:pPr>
            <w:r>
              <w:rPr>
                <w:rFonts w:hint="eastAsia" w:ascii="Arial" w:hAnsi="Arial" w:cs="Arial"/>
                <w:color w:val="000000"/>
                <w:kern w:val="0"/>
                <w:sz w:val="18"/>
                <w:szCs w:val="18"/>
                <w:lang w:val="en-US" w:eastAsia="zh-CN"/>
              </w:rPr>
              <w:t>孟繁昊</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联系电话</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default" w:ascii="Arial" w:hAnsi="Arial" w:eastAsia="宋体" w:cs="Arial"/>
                <w:color w:val="000000"/>
                <w:kern w:val="0"/>
                <w:sz w:val="14"/>
                <w:szCs w:val="14"/>
                <w:lang w:val="en-US" w:eastAsia="zh-CN"/>
              </w:rPr>
            </w:pPr>
            <w:r>
              <w:rPr>
                <w:rFonts w:hint="eastAsia" w:ascii="Arial" w:hAnsi="Arial" w:cs="Arial"/>
                <w:color w:val="000000"/>
                <w:kern w:val="0"/>
                <w:sz w:val="18"/>
                <w:szCs w:val="18"/>
                <w:lang w:val="en-US" w:eastAsia="zh-CN"/>
              </w:rPr>
              <w:t>13100810953</w:t>
            </w:r>
          </w:p>
        </w:tc>
      </w:tr>
      <w:tr>
        <w:tblPrEx>
          <w:tblCellMar>
            <w:top w:w="0" w:type="dxa"/>
            <w:left w:w="0" w:type="dxa"/>
            <w:bottom w:w="0" w:type="dxa"/>
            <w:right w:w="0" w:type="dxa"/>
          </w:tblCellMar>
        </w:tblPrEx>
        <w:trPr>
          <w:trHeight w:val="334"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行业类别</w:t>
            </w:r>
          </w:p>
        </w:tc>
        <w:tc>
          <w:tcPr>
            <w:tcW w:w="4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Arial" w:hAnsi="Arial" w:cs="Arial"/>
                <w:color w:val="000000"/>
                <w:kern w:val="0"/>
                <w:sz w:val="18"/>
                <w:szCs w:val="18"/>
                <w:lang w:val="en-US" w:eastAsia="zh-CN"/>
              </w:rPr>
              <w:t>热电联产</w:t>
            </w:r>
            <w:r>
              <w:rPr>
                <w:rFonts w:ascii="Arial" w:hAnsi="Arial" w:cs="Arial"/>
                <w:color w:val="000000"/>
                <w:kern w:val="0"/>
                <w:sz w:val="18"/>
                <w:szCs w:val="18"/>
              </w:rPr>
              <w:t>44</w:t>
            </w:r>
            <w:r>
              <w:rPr>
                <w:rFonts w:hint="eastAsia" w:ascii="Arial" w:hAnsi="Arial" w:cs="Arial"/>
                <w:color w:val="000000"/>
                <w:kern w:val="0"/>
                <w:sz w:val="18"/>
                <w:szCs w:val="18"/>
                <w:lang w:val="en-US" w:eastAsia="zh-CN"/>
              </w:rPr>
              <w:t>12</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邮政编码</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4"/>
                <w:szCs w:val="14"/>
                <w:lang w:eastAsia="zh-CN"/>
              </w:rPr>
            </w:pPr>
            <w:r>
              <w:rPr>
                <w:rFonts w:hint="eastAsia" w:ascii="Arial" w:hAnsi="Arial" w:cs="Arial"/>
                <w:color w:val="000000"/>
                <w:kern w:val="0"/>
                <w:sz w:val="18"/>
                <w:szCs w:val="18"/>
                <w:lang w:val="en-US" w:eastAsia="zh-CN"/>
              </w:rPr>
              <w:t>151900</w:t>
            </w:r>
          </w:p>
        </w:tc>
      </w:tr>
      <w:tr>
        <w:tblPrEx>
          <w:tblCellMar>
            <w:top w:w="0" w:type="dxa"/>
            <w:left w:w="0" w:type="dxa"/>
            <w:bottom w:w="0" w:type="dxa"/>
            <w:right w:w="0" w:type="dxa"/>
          </w:tblCellMar>
        </w:tblPrEx>
        <w:trPr>
          <w:trHeight w:val="346"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vertAlign w:val="baseline"/>
              </w:rPr>
            </w:pPr>
            <w:r>
              <w:rPr>
                <w:rFonts w:ascii="Arial" w:hAnsi="Arial" w:cs="Arial"/>
                <w:color w:val="000000"/>
                <w:kern w:val="0"/>
                <w:sz w:val="18"/>
                <w:szCs w:val="18"/>
                <w:vertAlign w:val="baseline"/>
              </w:rPr>
              <w:t>生产周期</w:t>
            </w:r>
          </w:p>
        </w:tc>
        <w:tc>
          <w:tcPr>
            <w:tcW w:w="4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hint="eastAsia" w:ascii="Arial" w:hAnsi="Arial" w:eastAsia="宋体" w:cs="Arial"/>
                <w:color w:val="000000"/>
                <w:kern w:val="0"/>
                <w:sz w:val="18"/>
                <w:szCs w:val="18"/>
                <w:vertAlign w:val="baseline"/>
                <w:lang w:eastAsia="zh-CN"/>
              </w:rPr>
            </w:pPr>
            <w:r>
              <w:rPr>
                <w:rFonts w:hint="eastAsia" w:ascii="Arial" w:hAnsi="Arial" w:cs="Arial"/>
                <w:color w:val="000000"/>
                <w:kern w:val="0"/>
                <w:sz w:val="18"/>
                <w:szCs w:val="18"/>
                <w:vertAlign w:val="baseline"/>
                <w:lang w:val="en-US" w:eastAsia="zh-CN"/>
              </w:rPr>
              <w:t>183</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电子邮箱</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r>
      <w:tr>
        <w:tblPrEx>
          <w:tblCellMar>
            <w:top w:w="0" w:type="dxa"/>
            <w:left w:w="0" w:type="dxa"/>
            <w:bottom w:w="0" w:type="dxa"/>
            <w:right w:w="0" w:type="dxa"/>
          </w:tblCellMar>
        </w:tblPrEx>
        <w:trPr>
          <w:trHeight w:val="346"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单位简介</w:t>
            </w:r>
          </w:p>
        </w:tc>
        <w:tc>
          <w:tcPr>
            <w:tcW w:w="4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Arial" w:hAnsi="Arial" w:cs="Arial"/>
                <w:color w:val="000000"/>
                <w:kern w:val="0"/>
                <w:sz w:val="18"/>
                <w:szCs w:val="18"/>
                <w:lang w:eastAsia="zh-CN"/>
              </w:rPr>
              <w:t>黑龙江省鑫玛热电集团木兰有限公司</w:t>
            </w:r>
            <w:r>
              <w:rPr>
                <w:rFonts w:ascii="Arial" w:hAnsi="Arial" w:cs="Arial"/>
                <w:color w:val="000000"/>
                <w:kern w:val="0"/>
                <w:sz w:val="18"/>
                <w:szCs w:val="18"/>
              </w:rPr>
              <w:t>成立于</w:t>
            </w:r>
            <w:r>
              <w:rPr>
                <w:rFonts w:hint="eastAsia" w:ascii="Arial" w:hAnsi="Arial" w:cs="Arial"/>
                <w:color w:val="000000"/>
                <w:kern w:val="0"/>
                <w:sz w:val="18"/>
                <w:szCs w:val="18"/>
                <w:lang w:val="en-US" w:eastAsia="zh-CN"/>
              </w:rPr>
              <w:t>2011</w:t>
            </w:r>
            <w:r>
              <w:rPr>
                <w:rFonts w:ascii="Arial" w:hAnsi="Arial" w:cs="Arial"/>
                <w:color w:val="000000"/>
                <w:kern w:val="0"/>
                <w:sz w:val="18"/>
                <w:szCs w:val="18"/>
              </w:rPr>
              <w:t>年</w:t>
            </w:r>
            <w:r>
              <w:rPr>
                <w:rFonts w:hint="eastAsia" w:ascii="Arial" w:hAnsi="Arial" w:cs="Arial"/>
                <w:color w:val="000000"/>
                <w:kern w:val="0"/>
                <w:sz w:val="18"/>
                <w:szCs w:val="18"/>
                <w:lang w:val="en-US" w:eastAsia="zh-CN"/>
              </w:rPr>
              <w:t>9</w:t>
            </w:r>
            <w:r>
              <w:rPr>
                <w:rFonts w:ascii="Arial" w:hAnsi="Arial" w:cs="Arial"/>
                <w:color w:val="000000"/>
                <w:kern w:val="0"/>
                <w:sz w:val="18"/>
                <w:szCs w:val="18"/>
              </w:rPr>
              <w:t xml:space="preserve">月， </w:t>
            </w:r>
            <w:r>
              <w:rPr>
                <w:rFonts w:hint="eastAsia" w:ascii="Arial" w:hAnsi="Arial" w:cs="Arial"/>
                <w:color w:val="000000"/>
                <w:kern w:val="0"/>
                <w:sz w:val="18"/>
                <w:szCs w:val="18"/>
                <w:lang w:eastAsia="zh-CN"/>
              </w:rPr>
              <w:t>（</w:t>
            </w:r>
            <w:r>
              <w:rPr>
                <w:rFonts w:hint="eastAsia" w:ascii="Arial" w:hAnsi="Arial" w:cs="Arial"/>
                <w:color w:val="000000"/>
                <w:kern w:val="0"/>
                <w:sz w:val="18"/>
                <w:szCs w:val="18"/>
                <w:lang w:val="en-US" w:eastAsia="zh-CN"/>
              </w:rPr>
              <w:t>2018年5月22日变更单位名称为木兰县顺和热电有限公司，法人变更为张学伟），</w:t>
            </w:r>
            <w:r>
              <w:rPr>
                <w:rFonts w:ascii="Arial" w:hAnsi="Arial" w:cs="Arial"/>
                <w:color w:val="000000"/>
                <w:kern w:val="0"/>
                <w:sz w:val="18"/>
                <w:szCs w:val="18"/>
              </w:rPr>
              <w:t>热电联产公司。目前主要负责全县的供热及</w:t>
            </w:r>
            <w:r>
              <w:rPr>
                <w:rFonts w:hint="eastAsia" w:ascii="Arial" w:hAnsi="Arial" w:cs="Arial"/>
                <w:color w:val="000000"/>
                <w:kern w:val="0"/>
                <w:sz w:val="18"/>
                <w:szCs w:val="18"/>
                <w:lang w:eastAsia="zh-CN"/>
              </w:rPr>
              <w:t>火力发电</w:t>
            </w:r>
            <w:r>
              <w:rPr>
                <w:rFonts w:ascii="Arial" w:hAnsi="Arial" w:cs="Arial"/>
                <w:color w:val="000000"/>
                <w:kern w:val="0"/>
                <w:sz w:val="18"/>
                <w:szCs w:val="18"/>
              </w:rPr>
              <w:t>并网发电。</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污染源管理级别</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4"/>
                <w:szCs w:val="14"/>
                <w:lang w:eastAsia="zh-CN"/>
              </w:rPr>
            </w:pPr>
            <w:r>
              <w:rPr>
                <w:rFonts w:hint="eastAsia" w:ascii="Arial" w:hAnsi="Arial" w:cs="Arial"/>
                <w:color w:val="auto"/>
                <w:kern w:val="0"/>
                <w:sz w:val="18"/>
                <w:szCs w:val="18"/>
                <w:lang w:eastAsia="zh-CN"/>
              </w:rPr>
              <w:t>国控源</w:t>
            </w:r>
          </w:p>
        </w:tc>
      </w:tr>
    </w:tbl>
    <w:p>
      <w:pPr>
        <w:widowControl/>
        <w:spacing w:line="369" w:lineRule="atLeast"/>
        <w:jc w:val="center"/>
        <w:rPr>
          <w:rFonts w:hint="eastAsia" w:ascii="Arial" w:hAnsi="Arial" w:eastAsia="宋体" w:cs="Arial"/>
          <w:color w:val="000000"/>
          <w:kern w:val="0"/>
          <w:sz w:val="23"/>
          <w:szCs w:val="23"/>
          <w:lang w:eastAsia="zh-CN"/>
        </w:rPr>
      </w:pPr>
    </w:p>
    <w:p>
      <w:pPr>
        <w:widowControl/>
        <w:spacing w:line="369" w:lineRule="atLeast"/>
        <w:jc w:val="center"/>
        <w:rPr>
          <w:rFonts w:ascii="Arial" w:hAnsi="Arial" w:cs="Arial"/>
          <w:color w:val="000000"/>
          <w:kern w:val="0"/>
          <w:sz w:val="14"/>
          <w:szCs w:val="14"/>
        </w:rPr>
      </w:pPr>
      <w:r>
        <w:rPr>
          <w:rFonts w:ascii="Arial" w:hAnsi="Arial" w:cs="Arial"/>
          <w:color w:val="000000"/>
          <w:kern w:val="0"/>
          <w:sz w:val="23"/>
          <w:szCs w:val="23"/>
        </w:rPr>
        <w:t>废气排放信息</w:t>
      </w:r>
    </w:p>
    <w:tbl>
      <w:tblPr>
        <w:tblStyle w:val="3"/>
        <w:tblW w:w="0" w:type="auto"/>
        <w:jc w:val="center"/>
        <w:tblLayout w:type="fixed"/>
        <w:tblCellMar>
          <w:top w:w="0" w:type="dxa"/>
          <w:left w:w="0" w:type="dxa"/>
          <w:bottom w:w="0" w:type="dxa"/>
          <w:right w:w="0" w:type="dxa"/>
        </w:tblCellMar>
      </w:tblPr>
      <w:tblGrid>
        <w:gridCol w:w="1855"/>
        <w:gridCol w:w="4266"/>
        <w:gridCol w:w="1464"/>
        <w:gridCol w:w="1290"/>
        <w:gridCol w:w="1320"/>
        <w:gridCol w:w="1325"/>
      </w:tblGrid>
      <w:tr>
        <w:tblPrEx>
          <w:tblCellMar>
            <w:top w:w="0" w:type="dxa"/>
            <w:left w:w="0" w:type="dxa"/>
            <w:bottom w:w="0" w:type="dxa"/>
            <w:right w:w="0" w:type="dxa"/>
          </w:tblCellMar>
        </w:tblPrEx>
        <w:trPr>
          <w:trHeight w:val="346"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废气排放口编号位置1</w:t>
            </w:r>
          </w:p>
        </w:tc>
        <w:tc>
          <w:tcPr>
            <w:tcW w:w="426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hint="eastAsia" w:ascii="Arial" w:hAnsi="Arial" w:cs="Arial"/>
                <w:color w:val="000000"/>
                <w:kern w:val="0"/>
                <w:sz w:val="18"/>
                <w:szCs w:val="18"/>
                <w:lang w:val="en-US" w:eastAsia="zh-CN"/>
              </w:rPr>
              <w:t>YC</w:t>
            </w:r>
            <w:r>
              <w:rPr>
                <w:rFonts w:ascii="Arial" w:hAnsi="Arial" w:cs="Arial"/>
                <w:color w:val="000000"/>
                <w:kern w:val="0"/>
                <w:sz w:val="18"/>
                <w:szCs w:val="18"/>
              </w:rPr>
              <w:t>1</w:t>
            </w:r>
          </w:p>
        </w:tc>
        <w:tc>
          <w:tcPr>
            <w:tcW w:w="146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大气污染物名称</w:t>
            </w:r>
          </w:p>
        </w:tc>
        <w:tc>
          <w:tcPr>
            <w:tcW w:w="129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规定排放限值</w:t>
            </w:r>
          </w:p>
        </w:tc>
        <w:tc>
          <w:tcPr>
            <w:tcW w:w="13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实际排放浓度</w:t>
            </w:r>
          </w:p>
        </w:tc>
        <w:tc>
          <w:tcPr>
            <w:tcW w:w="132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总量控制指标</w:t>
            </w:r>
          </w:p>
        </w:tc>
      </w:tr>
      <w:tr>
        <w:tblPrEx>
          <w:tblCellMar>
            <w:top w:w="0" w:type="dxa"/>
            <w:left w:w="0" w:type="dxa"/>
            <w:bottom w:w="0" w:type="dxa"/>
            <w:right w:w="0" w:type="dxa"/>
          </w:tblCellMar>
        </w:tblPrEx>
        <w:trPr>
          <w:trHeight w:val="334"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废气排放口编号位置1</w:t>
            </w:r>
          </w:p>
        </w:tc>
        <w:tc>
          <w:tcPr>
            <w:tcW w:w="426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（与排污许可证一致）</w:t>
            </w:r>
          </w:p>
        </w:tc>
        <w:tc>
          <w:tcPr>
            <w:tcW w:w="146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烟尘</w:t>
            </w:r>
          </w:p>
        </w:tc>
        <w:tc>
          <w:tcPr>
            <w:tcW w:w="129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w:t>
            </w:r>
            <w:r>
              <w:rPr>
                <w:rFonts w:hint="eastAsia" w:ascii="Arial" w:hAnsi="Arial" w:cs="Arial"/>
                <w:color w:val="000000"/>
                <w:kern w:val="0"/>
                <w:sz w:val="18"/>
                <w:szCs w:val="18"/>
                <w:lang w:val="en-US" w:eastAsia="zh-CN"/>
              </w:rPr>
              <w:t>10</w:t>
            </w:r>
            <w:r>
              <w:rPr>
                <w:rFonts w:ascii="Arial" w:hAnsi="Arial" w:cs="Arial"/>
                <w:color w:val="000000"/>
                <w:kern w:val="0"/>
                <w:sz w:val="18"/>
                <w:szCs w:val="18"/>
              </w:rPr>
              <w:t>mg/m3</w:t>
            </w:r>
          </w:p>
        </w:tc>
        <w:tc>
          <w:tcPr>
            <w:tcW w:w="13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highlight w:val="none"/>
              </w:rPr>
            </w:pPr>
            <w:r>
              <w:rPr>
                <w:rFonts w:hint="eastAsia" w:ascii="Arial" w:hAnsi="Arial" w:cs="Arial"/>
                <w:color w:val="auto"/>
                <w:kern w:val="0"/>
                <w:sz w:val="18"/>
                <w:szCs w:val="18"/>
                <w:highlight w:val="none"/>
                <w:lang w:val="en-US" w:eastAsia="zh-CN"/>
              </w:rPr>
              <w:t>0.58</w:t>
            </w:r>
            <w:r>
              <w:rPr>
                <w:rFonts w:ascii="Arial" w:hAnsi="Arial" w:cs="Arial"/>
                <w:color w:val="auto"/>
                <w:kern w:val="0"/>
                <w:sz w:val="18"/>
                <w:szCs w:val="18"/>
                <w:highlight w:val="none"/>
              </w:rPr>
              <w:t>mg/m3</w:t>
            </w:r>
          </w:p>
        </w:tc>
        <w:tc>
          <w:tcPr>
            <w:tcW w:w="132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adjustRightInd w:val="0"/>
              <w:snapToGrid w:val="0"/>
              <w:spacing w:afterLines="20"/>
              <w:jc w:val="center"/>
              <w:rPr>
                <w:rFonts w:ascii="Arial" w:hAnsi="Arial" w:cs="Arial"/>
                <w:color w:val="000000"/>
                <w:kern w:val="0"/>
                <w:sz w:val="13"/>
                <w:szCs w:val="13"/>
              </w:rPr>
            </w:pPr>
          </w:p>
        </w:tc>
      </w:tr>
      <w:tr>
        <w:tblPrEx>
          <w:tblCellMar>
            <w:top w:w="0" w:type="dxa"/>
            <w:left w:w="0" w:type="dxa"/>
            <w:bottom w:w="0" w:type="dxa"/>
            <w:right w:w="0" w:type="dxa"/>
          </w:tblCellMar>
        </w:tblPrEx>
        <w:trPr>
          <w:trHeight w:val="323"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执行的排放标准</w:t>
            </w:r>
          </w:p>
        </w:tc>
        <w:tc>
          <w:tcPr>
            <w:tcW w:w="426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w:t>
            </w:r>
            <w:r>
              <w:rPr>
                <w:rFonts w:hint="eastAsia" w:ascii="Arial" w:hAnsi="Arial" w:cs="Arial"/>
                <w:color w:val="000000"/>
                <w:kern w:val="0"/>
                <w:sz w:val="18"/>
                <w:szCs w:val="18"/>
                <w:lang w:eastAsia="zh-CN"/>
              </w:rPr>
              <w:t>火力发电</w:t>
            </w:r>
            <w:r>
              <w:rPr>
                <w:rFonts w:ascii="Arial" w:hAnsi="Arial" w:cs="Arial"/>
                <w:color w:val="000000"/>
                <w:kern w:val="0"/>
                <w:sz w:val="18"/>
                <w:szCs w:val="18"/>
              </w:rPr>
              <w:t>大气</w:t>
            </w:r>
            <w:r>
              <w:rPr>
                <w:rFonts w:hint="eastAsia" w:ascii="Arial" w:hAnsi="Arial" w:cs="Arial"/>
                <w:color w:val="000000"/>
                <w:kern w:val="0"/>
                <w:sz w:val="18"/>
                <w:szCs w:val="18"/>
                <w:lang w:eastAsia="zh-CN"/>
              </w:rPr>
              <w:t>污染物</w:t>
            </w:r>
            <w:r>
              <w:rPr>
                <w:rFonts w:ascii="Arial" w:hAnsi="Arial" w:cs="Arial"/>
                <w:color w:val="000000"/>
                <w:kern w:val="0"/>
                <w:sz w:val="18"/>
                <w:szCs w:val="18"/>
              </w:rPr>
              <w:t>排放标准》（GB13</w:t>
            </w:r>
            <w:r>
              <w:rPr>
                <w:rFonts w:hint="eastAsia" w:ascii="Arial" w:hAnsi="Arial" w:cs="Arial"/>
                <w:color w:val="000000"/>
                <w:kern w:val="0"/>
                <w:sz w:val="18"/>
                <w:szCs w:val="18"/>
                <w:lang w:val="en-US" w:eastAsia="zh-CN"/>
              </w:rPr>
              <w:t>22</w:t>
            </w:r>
            <w:r>
              <w:rPr>
                <w:rFonts w:ascii="Arial" w:hAnsi="Arial" w:cs="Arial"/>
                <w:color w:val="000000"/>
                <w:kern w:val="0"/>
                <w:sz w:val="18"/>
                <w:szCs w:val="18"/>
              </w:rPr>
              <w:t>3-2</w:t>
            </w:r>
            <w:r>
              <w:rPr>
                <w:rFonts w:hint="eastAsia" w:ascii="Arial" w:hAnsi="Arial" w:cs="Arial"/>
                <w:color w:val="000000"/>
                <w:kern w:val="0"/>
                <w:sz w:val="18"/>
                <w:szCs w:val="18"/>
                <w:lang w:val="en-US" w:eastAsia="zh-CN"/>
              </w:rPr>
              <w:t>011</w:t>
            </w:r>
            <w:r>
              <w:rPr>
                <w:rFonts w:ascii="Arial" w:hAnsi="Arial" w:cs="Arial"/>
                <w:color w:val="000000"/>
                <w:kern w:val="0"/>
                <w:sz w:val="18"/>
                <w:szCs w:val="18"/>
              </w:rPr>
              <w:t>)</w:t>
            </w:r>
          </w:p>
        </w:tc>
        <w:tc>
          <w:tcPr>
            <w:tcW w:w="146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二氧化硫</w:t>
            </w:r>
          </w:p>
        </w:tc>
        <w:tc>
          <w:tcPr>
            <w:tcW w:w="129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w:t>
            </w:r>
            <w:r>
              <w:rPr>
                <w:rFonts w:hint="eastAsia" w:ascii="Arial" w:hAnsi="Arial" w:cs="Arial"/>
                <w:color w:val="000000"/>
                <w:kern w:val="0"/>
                <w:sz w:val="18"/>
                <w:szCs w:val="18"/>
                <w:lang w:val="en-US" w:eastAsia="zh-CN"/>
              </w:rPr>
              <w:t>35</w:t>
            </w:r>
            <w:r>
              <w:rPr>
                <w:rFonts w:ascii="Arial" w:hAnsi="Arial" w:cs="Arial"/>
                <w:color w:val="000000"/>
                <w:kern w:val="0"/>
                <w:sz w:val="18"/>
                <w:szCs w:val="18"/>
              </w:rPr>
              <w:t>mg/m3</w:t>
            </w:r>
          </w:p>
        </w:tc>
        <w:tc>
          <w:tcPr>
            <w:tcW w:w="13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highlight w:val="none"/>
              </w:rPr>
            </w:pPr>
            <w:r>
              <w:rPr>
                <w:rFonts w:hint="eastAsia" w:ascii="Arial" w:hAnsi="Arial" w:cs="Arial"/>
                <w:color w:val="auto"/>
                <w:kern w:val="0"/>
                <w:sz w:val="18"/>
                <w:szCs w:val="18"/>
                <w:highlight w:val="none"/>
                <w:lang w:val="en-US" w:eastAsia="zh-CN"/>
              </w:rPr>
              <w:t>3.8</w:t>
            </w:r>
            <w:r>
              <w:rPr>
                <w:rFonts w:ascii="Arial" w:hAnsi="Arial" w:cs="Arial"/>
                <w:color w:val="auto"/>
                <w:kern w:val="0"/>
                <w:sz w:val="18"/>
                <w:szCs w:val="18"/>
                <w:highlight w:val="none"/>
              </w:rPr>
              <w:t>mg/m3</w:t>
            </w:r>
          </w:p>
        </w:tc>
        <w:tc>
          <w:tcPr>
            <w:tcW w:w="132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adjustRightInd w:val="0"/>
              <w:snapToGrid w:val="0"/>
              <w:spacing w:afterLines="20"/>
              <w:jc w:val="center"/>
              <w:rPr>
                <w:rFonts w:ascii="Arial" w:hAnsi="Arial" w:cs="Arial"/>
                <w:color w:val="000000"/>
                <w:kern w:val="0"/>
                <w:sz w:val="13"/>
                <w:szCs w:val="13"/>
              </w:rPr>
            </w:pPr>
          </w:p>
        </w:tc>
      </w:tr>
      <w:tr>
        <w:tblPrEx>
          <w:tblCellMar>
            <w:top w:w="0" w:type="dxa"/>
            <w:left w:w="0" w:type="dxa"/>
            <w:bottom w:w="0" w:type="dxa"/>
            <w:right w:w="0" w:type="dxa"/>
          </w:tblCellMar>
        </w:tblPrEx>
        <w:trPr>
          <w:trHeight w:val="346"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特征大气污染物</w:t>
            </w:r>
          </w:p>
        </w:tc>
        <w:tc>
          <w:tcPr>
            <w:tcW w:w="426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烟尘、SO2、NO</w:t>
            </w:r>
            <w:r>
              <w:rPr>
                <w:rFonts w:ascii="Arial" w:hAnsi="Arial" w:cs="Arial"/>
                <w:color w:val="000000"/>
                <w:kern w:val="0"/>
                <w:sz w:val="18"/>
                <w:szCs w:val="18"/>
                <w:vertAlign w:val="subscript"/>
              </w:rPr>
              <w:t>X</w:t>
            </w:r>
          </w:p>
        </w:tc>
        <w:tc>
          <w:tcPr>
            <w:tcW w:w="146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氮氧化物</w:t>
            </w:r>
          </w:p>
        </w:tc>
        <w:tc>
          <w:tcPr>
            <w:tcW w:w="129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w:t>
            </w:r>
            <w:r>
              <w:rPr>
                <w:rFonts w:hint="eastAsia" w:ascii="Arial" w:hAnsi="Arial" w:cs="Arial"/>
                <w:color w:val="000000"/>
                <w:kern w:val="0"/>
                <w:sz w:val="18"/>
                <w:szCs w:val="18"/>
                <w:lang w:val="en-US" w:eastAsia="zh-CN"/>
              </w:rPr>
              <w:t>50</w:t>
            </w:r>
            <w:r>
              <w:rPr>
                <w:rFonts w:ascii="Arial" w:hAnsi="Arial" w:cs="Arial"/>
                <w:color w:val="000000"/>
                <w:kern w:val="0"/>
                <w:sz w:val="18"/>
                <w:szCs w:val="18"/>
              </w:rPr>
              <w:t>mg/m3</w:t>
            </w:r>
          </w:p>
        </w:tc>
        <w:tc>
          <w:tcPr>
            <w:tcW w:w="13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highlight w:val="none"/>
              </w:rPr>
            </w:pPr>
            <w:r>
              <w:rPr>
                <w:rFonts w:hint="eastAsia" w:ascii="Arial" w:hAnsi="Arial" w:cs="Arial"/>
                <w:color w:val="auto"/>
                <w:kern w:val="0"/>
                <w:sz w:val="18"/>
                <w:szCs w:val="18"/>
                <w:highlight w:val="none"/>
                <w:lang w:val="en-US" w:eastAsia="zh-CN"/>
              </w:rPr>
              <w:t>8.96</w:t>
            </w:r>
            <w:r>
              <w:rPr>
                <w:rFonts w:ascii="Arial" w:hAnsi="Arial" w:cs="Arial"/>
                <w:color w:val="auto"/>
                <w:kern w:val="0"/>
                <w:sz w:val="18"/>
                <w:szCs w:val="18"/>
                <w:highlight w:val="none"/>
              </w:rPr>
              <w:t>mg/m3</w:t>
            </w:r>
          </w:p>
        </w:tc>
        <w:tc>
          <w:tcPr>
            <w:tcW w:w="132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adjustRightInd w:val="0"/>
              <w:snapToGrid w:val="0"/>
              <w:spacing w:afterLines="20"/>
              <w:jc w:val="center"/>
              <w:rPr>
                <w:rFonts w:ascii="Arial" w:hAnsi="Arial" w:cs="Arial"/>
                <w:color w:val="000000"/>
                <w:kern w:val="0"/>
                <w:sz w:val="13"/>
                <w:szCs w:val="13"/>
              </w:rPr>
            </w:pPr>
          </w:p>
        </w:tc>
      </w:tr>
      <w:tr>
        <w:tblPrEx>
          <w:tblCellMar>
            <w:top w:w="0" w:type="dxa"/>
            <w:left w:w="0" w:type="dxa"/>
            <w:bottom w:w="0" w:type="dxa"/>
            <w:right w:w="0" w:type="dxa"/>
          </w:tblCellMar>
        </w:tblPrEx>
        <w:trPr>
          <w:trHeight w:val="346" w:hRule="atLeast"/>
          <w:jc w:val="center"/>
        </w:trPr>
        <w:tc>
          <w:tcPr>
            <w:tcW w:w="185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排放方式和排放去向</w:t>
            </w:r>
          </w:p>
        </w:tc>
        <w:tc>
          <w:tcPr>
            <w:tcW w:w="426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hint="eastAsia" w:ascii="Arial" w:hAnsi="Arial" w:cs="Arial"/>
                <w:color w:val="000000"/>
                <w:kern w:val="0"/>
                <w:sz w:val="18"/>
                <w:szCs w:val="18"/>
                <w:lang w:eastAsia="zh-CN"/>
              </w:rPr>
              <w:t>废气</w:t>
            </w:r>
            <w:r>
              <w:rPr>
                <w:rFonts w:ascii="Arial" w:hAnsi="Arial" w:cs="Arial"/>
                <w:color w:val="000000"/>
                <w:kern w:val="0"/>
                <w:sz w:val="18"/>
                <w:szCs w:val="18"/>
              </w:rPr>
              <w:t>经过</w:t>
            </w:r>
            <w:r>
              <w:rPr>
                <w:rFonts w:hint="eastAsia" w:ascii="Arial" w:hAnsi="Arial" w:cs="Arial"/>
                <w:color w:val="000000"/>
                <w:kern w:val="0"/>
                <w:sz w:val="18"/>
                <w:szCs w:val="18"/>
                <w:lang w:eastAsia="zh-CN"/>
              </w:rPr>
              <w:t>脱硫、脱硝、除尘</w:t>
            </w:r>
            <w:r>
              <w:rPr>
                <w:rFonts w:ascii="Arial" w:hAnsi="Arial" w:cs="Arial"/>
                <w:color w:val="000000"/>
                <w:kern w:val="0"/>
                <w:sz w:val="18"/>
                <w:szCs w:val="18"/>
              </w:rPr>
              <w:t>处理后，从100米烟筒高空</w:t>
            </w:r>
            <w:r>
              <w:rPr>
                <w:rFonts w:hint="eastAsia" w:ascii="Arial" w:hAnsi="Arial" w:cs="Arial"/>
                <w:color w:val="000000"/>
                <w:kern w:val="0"/>
                <w:sz w:val="18"/>
                <w:szCs w:val="18"/>
                <w:lang w:eastAsia="zh-CN"/>
              </w:rPr>
              <w:t>有组织</w:t>
            </w:r>
            <w:r>
              <w:rPr>
                <w:rFonts w:ascii="Arial" w:hAnsi="Arial" w:cs="Arial"/>
                <w:color w:val="000000"/>
                <w:kern w:val="0"/>
                <w:sz w:val="18"/>
                <w:szCs w:val="18"/>
              </w:rPr>
              <w:t>排放</w:t>
            </w:r>
          </w:p>
        </w:tc>
        <w:tc>
          <w:tcPr>
            <w:tcW w:w="146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c>
          <w:tcPr>
            <w:tcW w:w="129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c>
          <w:tcPr>
            <w:tcW w:w="13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p>
        </w:tc>
        <w:tc>
          <w:tcPr>
            <w:tcW w:w="132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r>
    </w:tbl>
    <w:p>
      <w:pPr>
        <w:widowControl/>
        <w:jc w:val="center"/>
        <w:rPr>
          <w:rFonts w:hint="eastAsia" w:ascii="Arial" w:hAnsi="Arial" w:cs="Arial"/>
          <w:color w:val="000000"/>
          <w:kern w:val="0"/>
          <w:sz w:val="18"/>
          <w:szCs w:val="18"/>
        </w:rPr>
      </w:pPr>
    </w:p>
    <w:p>
      <w:pPr>
        <w:widowControl/>
        <w:spacing w:line="369" w:lineRule="atLeast"/>
        <w:jc w:val="center"/>
        <w:rPr>
          <w:rFonts w:hint="eastAsia" w:ascii="Arial" w:hAnsi="Arial" w:eastAsia="宋体" w:cs="Arial"/>
          <w:color w:val="000000"/>
          <w:kern w:val="0"/>
          <w:sz w:val="23"/>
          <w:szCs w:val="23"/>
          <w:lang w:eastAsia="zh-CN"/>
        </w:rPr>
      </w:pPr>
    </w:p>
    <w:p>
      <w:pPr>
        <w:widowControl/>
        <w:spacing w:line="369" w:lineRule="atLeast"/>
        <w:jc w:val="center"/>
        <w:rPr>
          <w:rFonts w:ascii="Arial" w:hAnsi="Arial" w:cs="Arial"/>
          <w:color w:val="000000"/>
          <w:kern w:val="0"/>
          <w:sz w:val="14"/>
          <w:szCs w:val="14"/>
        </w:rPr>
      </w:pPr>
      <w:r>
        <w:rPr>
          <w:rFonts w:ascii="Arial" w:hAnsi="Arial" w:cs="Arial"/>
          <w:color w:val="000000"/>
          <w:kern w:val="0"/>
          <w:sz w:val="23"/>
          <w:szCs w:val="23"/>
        </w:rPr>
        <w:t>固体（危险）废物排放信息</w:t>
      </w:r>
    </w:p>
    <w:tbl>
      <w:tblPr>
        <w:tblStyle w:val="3"/>
        <w:tblW w:w="0" w:type="auto"/>
        <w:jc w:val="center"/>
        <w:tblLayout w:type="fixed"/>
        <w:tblCellMar>
          <w:top w:w="0" w:type="dxa"/>
          <w:left w:w="0" w:type="dxa"/>
          <w:bottom w:w="0" w:type="dxa"/>
          <w:right w:w="0" w:type="dxa"/>
        </w:tblCellMar>
      </w:tblPr>
      <w:tblGrid>
        <w:gridCol w:w="1698"/>
        <w:gridCol w:w="1319"/>
        <w:gridCol w:w="1906"/>
        <w:gridCol w:w="1173"/>
        <w:gridCol w:w="1026"/>
        <w:gridCol w:w="1026"/>
        <w:gridCol w:w="3372"/>
      </w:tblGrid>
      <w:tr>
        <w:tblPrEx>
          <w:tblCellMar>
            <w:top w:w="0" w:type="dxa"/>
            <w:left w:w="0" w:type="dxa"/>
            <w:bottom w:w="0" w:type="dxa"/>
            <w:right w:w="0" w:type="dxa"/>
          </w:tblCellMar>
        </w:tblPrEx>
        <w:trPr>
          <w:trHeight w:val="346" w:hRule="atLeast"/>
          <w:jc w:val="center"/>
        </w:trPr>
        <w:tc>
          <w:tcPr>
            <w:tcW w:w="169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固体（危险）名称</w:t>
            </w:r>
          </w:p>
        </w:tc>
        <w:tc>
          <w:tcPr>
            <w:tcW w:w="13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固废类别</w:t>
            </w:r>
          </w:p>
        </w:tc>
        <w:tc>
          <w:tcPr>
            <w:tcW w:w="190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危废编号</w:t>
            </w:r>
          </w:p>
        </w:tc>
        <w:tc>
          <w:tcPr>
            <w:tcW w:w="117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产生量</w:t>
            </w:r>
          </w:p>
        </w:tc>
        <w:tc>
          <w:tcPr>
            <w:tcW w:w="102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转移量</w:t>
            </w:r>
          </w:p>
        </w:tc>
        <w:tc>
          <w:tcPr>
            <w:tcW w:w="102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贮存量</w:t>
            </w:r>
          </w:p>
        </w:tc>
        <w:tc>
          <w:tcPr>
            <w:tcW w:w="3372"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处置或者回收情况</w:t>
            </w:r>
          </w:p>
        </w:tc>
      </w:tr>
      <w:tr>
        <w:tblPrEx>
          <w:tblCellMar>
            <w:top w:w="0" w:type="dxa"/>
            <w:left w:w="0" w:type="dxa"/>
            <w:bottom w:w="0" w:type="dxa"/>
            <w:right w:w="0" w:type="dxa"/>
          </w:tblCellMar>
        </w:tblPrEx>
        <w:trPr>
          <w:trHeight w:val="346" w:hRule="atLeast"/>
          <w:jc w:val="center"/>
        </w:trPr>
        <w:tc>
          <w:tcPr>
            <w:tcW w:w="169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4"/>
                <w:szCs w:val="14"/>
                <w:lang w:val="en-US" w:eastAsia="zh-CN"/>
              </w:rPr>
            </w:pPr>
            <w:r>
              <w:rPr>
                <w:rFonts w:hint="eastAsia" w:ascii="Arial" w:hAnsi="Arial" w:cs="Arial"/>
                <w:color w:val="000000"/>
                <w:kern w:val="0"/>
                <w:sz w:val="18"/>
                <w:szCs w:val="18"/>
                <w:lang w:val="en-US" w:eastAsia="zh-CN"/>
              </w:rPr>
              <w:t>粉煤灰</w:t>
            </w:r>
          </w:p>
        </w:tc>
        <w:tc>
          <w:tcPr>
            <w:tcW w:w="13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一般固废</w:t>
            </w:r>
          </w:p>
        </w:tc>
        <w:tc>
          <w:tcPr>
            <w:tcW w:w="190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c>
          <w:tcPr>
            <w:tcW w:w="117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highlight w:val="none"/>
              </w:rPr>
            </w:pPr>
            <w:r>
              <w:rPr>
                <w:rFonts w:hint="eastAsia" w:ascii="Arial" w:hAnsi="Arial" w:cs="Arial"/>
                <w:color w:val="auto"/>
                <w:kern w:val="0"/>
                <w:sz w:val="18"/>
                <w:szCs w:val="18"/>
                <w:highlight w:val="none"/>
                <w:lang w:val="en-US" w:eastAsia="zh-CN"/>
              </w:rPr>
              <w:t>8313.46</w:t>
            </w:r>
            <w:r>
              <w:rPr>
                <w:rFonts w:ascii="Arial" w:hAnsi="Arial" w:cs="Arial"/>
                <w:color w:val="auto"/>
                <w:kern w:val="0"/>
                <w:sz w:val="18"/>
                <w:szCs w:val="18"/>
                <w:highlight w:val="none"/>
              </w:rPr>
              <w:t>吨</w:t>
            </w:r>
          </w:p>
        </w:tc>
        <w:tc>
          <w:tcPr>
            <w:tcW w:w="102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highlight w:val="none"/>
              </w:rPr>
            </w:pPr>
            <w:r>
              <w:rPr>
                <w:rFonts w:hint="eastAsia" w:ascii="Arial" w:hAnsi="Arial" w:cs="Arial"/>
                <w:color w:val="auto"/>
                <w:kern w:val="0"/>
                <w:sz w:val="18"/>
                <w:szCs w:val="18"/>
                <w:highlight w:val="none"/>
                <w:lang w:val="en-US" w:eastAsia="zh-CN"/>
              </w:rPr>
              <w:t>8313.46</w:t>
            </w:r>
            <w:r>
              <w:rPr>
                <w:rFonts w:ascii="Arial" w:hAnsi="Arial" w:cs="Arial"/>
                <w:color w:val="auto"/>
                <w:kern w:val="0"/>
                <w:sz w:val="18"/>
                <w:szCs w:val="18"/>
                <w:highlight w:val="none"/>
              </w:rPr>
              <w:t>吨</w:t>
            </w:r>
          </w:p>
        </w:tc>
        <w:tc>
          <w:tcPr>
            <w:tcW w:w="102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highlight w:val="none"/>
              </w:rPr>
            </w:pPr>
            <w:r>
              <w:rPr>
                <w:rFonts w:ascii="Arial" w:hAnsi="Arial" w:cs="Arial"/>
                <w:color w:val="auto"/>
                <w:kern w:val="0"/>
                <w:sz w:val="18"/>
                <w:szCs w:val="18"/>
                <w:highlight w:val="none"/>
              </w:rPr>
              <w:t>0</w:t>
            </w:r>
          </w:p>
        </w:tc>
        <w:tc>
          <w:tcPr>
            <w:tcW w:w="3372"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auto"/>
                <w:kern w:val="0"/>
                <w:sz w:val="14"/>
                <w:szCs w:val="14"/>
                <w:highlight w:val="none"/>
                <w:lang w:eastAsia="zh-CN"/>
              </w:rPr>
            </w:pPr>
            <w:r>
              <w:rPr>
                <w:rFonts w:hint="eastAsia" w:ascii="Arial" w:hAnsi="Arial" w:cs="Arial"/>
                <w:color w:val="auto"/>
                <w:kern w:val="0"/>
                <w:sz w:val="18"/>
                <w:szCs w:val="18"/>
                <w:highlight w:val="none"/>
                <w:lang w:eastAsia="zh-CN"/>
              </w:rPr>
              <w:t>外运综合利用</w:t>
            </w:r>
          </w:p>
        </w:tc>
      </w:tr>
      <w:tr>
        <w:tblPrEx>
          <w:tblCellMar>
            <w:top w:w="0" w:type="dxa"/>
            <w:left w:w="0" w:type="dxa"/>
            <w:bottom w:w="0" w:type="dxa"/>
            <w:right w:w="0" w:type="dxa"/>
          </w:tblCellMar>
        </w:tblPrEx>
        <w:trPr>
          <w:trHeight w:val="346" w:hRule="atLeast"/>
          <w:jc w:val="center"/>
        </w:trPr>
        <w:tc>
          <w:tcPr>
            <w:tcW w:w="169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8"/>
                <w:szCs w:val="18"/>
                <w:lang w:eastAsia="zh-CN"/>
              </w:rPr>
            </w:pPr>
            <w:r>
              <w:rPr>
                <w:rFonts w:hint="eastAsia" w:ascii="Arial" w:hAnsi="Arial" w:cs="Arial"/>
                <w:color w:val="000000"/>
                <w:kern w:val="0"/>
                <w:sz w:val="18"/>
                <w:szCs w:val="18"/>
                <w:lang w:eastAsia="zh-CN"/>
              </w:rPr>
              <w:t>炉渣</w:t>
            </w:r>
          </w:p>
        </w:tc>
        <w:tc>
          <w:tcPr>
            <w:tcW w:w="13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8"/>
                <w:szCs w:val="18"/>
              </w:rPr>
            </w:pPr>
            <w:r>
              <w:rPr>
                <w:rFonts w:ascii="Arial" w:hAnsi="Arial" w:cs="Arial"/>
                <w:color w:val="000000"/>
                <w:kern w:val="0"/>
                <w:sz w:val="18"/>
                <w:szCs w:val="18"/>
              </w:rPr>
              <w:t>一般固废</w:t>
            </w:r>
          </w:p>
        </w:tc>
        <w:tc>
          <w:tcPr>
            <w:tcW w:w="190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c>
          <w:tcPr>
            <w:tcW w:w="117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cs="Arial"/>
                <w:color w:val="auto"/>
                <w:kern w:val="0"/>
                <w:sz w:val="18"/>
                <w:szCs w:val="18"/>
                <w:highlight w:val="none"/>
                <w:lang w:val="en-US" w:eastAsia="zh-CN"/>
              </w:rPr>
            </w:pPr>
            <w:r>
              <w:rPr>
                <w:rFonts w:hint="eastAsia" w:ascii="Arial" w:hAnsi="Arial" w:cs="Arial"/>
                <w:color w:val="auto"/>
                <w:kern w:val="0"/>
                <w:sz w:val="18"/>
                <w:szCs w:val="18"/>
                <w:highlight w:val="none"/>
                <w:lang w:val="en-US" w:eastAsia="zh-CN"/>
              </w:rPr>
              <w:t>2937.54吨</w:t>
            </w:r>
          </w:p>
        </w:tc>
        <w:tc>
          <w:tcPr>
            <w:tcW w:w="102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cs="Arial"/>
                <w:color w:val="auto"/>
                <w:kern w:val="0"/>
                <w:sz w:val="18"/>
                <w:szCs w:val="18"/>
                <w:highlight w:val="none"/>
                <w:lang w:val="en-US" w:eastAsia="zh-CN"/>
              </w:rPr>
            </w:pPr>
            <w:r>
              <w:rPr>
                <w:rFonts w:hint="eastAsia" w:ascii="Arial" w:hAnsi="Arial" w:cs="Arial"/>
                <w:color w:val="auto"/>
                <w:kern w:val="0"/>
                <w:sz w:val="18"/>
                <w:szCs w:val="18"/>
                <w:highlight w:val="none"/>
                <w:lang w:val="en-US" w:eastAsia="zh-CN"/>
              </w:rPr>
              <w:t>2937.54吨</w:t>
            </w:r>
          </w:p>
        </w:tc>
        <w:tc>
          <w:tcPr>
            <w:tcW w:w="102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8"/>
                <w:szCs w:val="18"/>
                <w:highlight w:val="none"/>
              </w:rPr>
            </w:pPr>
          </w:p>
        </w:tc>
        <w:tc>
          <w:tcPr>
            <w:tcW w:w="3372"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cs="Arial"/>
                <w:color w:val="auto"/>
                <w:kern w:val="0"/>
                <w:sz w:val="18"/>
                <w:szCs w:val="18"/>
                <w:highlight w:val="none"/>
                <w:lang w:eastAsia="zh-CN"/>
              </w:rPr>
            </w:pPr>
            <w:r>
              <w:rPr>
                <w:rFonts w:hint="eastAsia" w:ascii="Arial" w:hAnsi="Arial" w:cs="Arial"/>
                <w:color w:val="auto"/>
                <w:kern w:val="0"/>
                <w:sz w:val="18"/>
                <w:szCs w:val="18"/>
                <w:highlight w:val="none"/>
                <w:lang w:eastAsia="zh-CN"/>
              </w:rPr>
              <w:t>外运综合利用</w:t>
            </w:r>
          </w:p>
        </w:tc>
      </w:tr>
    </w:tbl>
    <w:p>
      <w:pPr>
        <w:widowControl/>
        <w:spacing w:line="369" w:lineRule="atLeast"/>
        <w:jc w:val="center"/>
        <w:rPr>
          <w:rFonts w:hint="eastAsia" w:ascii="Arial" w:hAnsi="Arial" w:eastAsia="宋体" w:cs="Arial"/>
          <w:color w:val="000000"/>
          <w:kern w:val="0"/>
          <w:sz w:val="23"/>
          <w:szCs w:val="23"/>
          <w:lang w:eastAsia="zh-CN"/>
        </w:rPr>
      </w:pPr>
    </w:p>
    <w:p>
      <w:pPr>
        <w:widowControl/>
        <w:spacing w:line="369" w:lineRule="atLeast"/>
        <w:jc w:val="center"/>
        <w:rPr>
          <w:rFonts w:ascii="Arial" w:hAnsi="Arial" w:cs="Arial"/>
          <w:color w:val="000000"/>
          <w:kern w:val="0"/>
          <w:sz w:val="14"/>
          <w:szCs w:val="14"/>
        </w:rPr>
      </w:pPr>
      <w:r>
        <w:rPr>
          <w:rFonts w:ascii="Arial" w:hAnsi="Arial" w:cs="Arial"/>
          <w:color w:val="000000"/>
          <w:kern w:val="0"/>
          <w:sz w:val="23"/>
          <w:szCs w:val="23"/>
        </w:rPr>
        <w:t>环境监测信息</w:t>
      </w:r>
    </w:p>
    <w:tbl>
      <w:tblPr>
        <w:tblStyle w:val="3"/>
        <w:tblW w:w="0" w:type="auto"/>
        <w:jc w:val="center"/>
        <w:tblLayout w:type="fixed"/>
        <w:tblCellMar>
          <w:top w:w="0" w:type="dxa"/>
          <w:left w:w="0" w:type="dxa"/>
          <w:bottom w:w="0" w:type="dxa"/>
          <w:right w:w="0" w:type="dxa"/>
        </w:tblCellMar>
      </w:tblPr>
      <w:tblGrid>
        <w:gridCol w:w="1718"/>
        <w:gridCol w:w="4404"/>
        <w:gridCol w:w="1963"/>
        <w:gridCol w:w="3435"/>
      </w:tblGrid>
      <w:tr>
        <w:tblPrEx>
          <w:tblCellMar>
            <w:top w:w="0" w:type="dxa"/>
            <w:left w:w="0" w:type="dxa"/>
            <w:bottom w:w="0" w:type="dxa"/>
            <w:right w:w="0" w:type="dxa"/>
          </w:tblCellMar>
        </w:tblPrEx>
        <w:trPr>
          <w:trHeight w:val="300" w:hRule="atLeast"/>
          <w:jc w:val="center"/>
        </w:trPr>
        <w:tc>
          <w:tcPr>
            <w:tcW w:w="171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监测方式</w:t>
            </w:r>
          </w:p>
        </w:tc>
        <w:tc>
          <w:tcPr>
            <w:tcW w:w="440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在线自动监测</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委托监测机构名称</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4"/>
                <w:szCs w:val="14"/>
                <w:lang w:eastAsia="zh-CN"/>
              </w:rPr>
            </w:pPr>
            <w:r>
              <w:rPr>
                <w:rFonts w:hint="eastAsia" w:ascii="Arial" w:hAnsi="Arial" w:eastAsia="宋体" w:cs="Arial"/>
                <w:color w:val="000000"/>
                <w:kern w:val="0"/>
                <w:sz w:val="18"/>
                <w:szCs w:val="18"/>
                <w:lang w:eastAsia="zh-CN"/>
              </w:rPr>
              <w:t>黑龙江省华谱监测科技有限公司</w:t>
            </w:r>
          </w:p>
        </w:tc>
      </w:tr>
      <w:tr>
        <w:tblPrEx>
          <w:tblCellMar>
            <w:top w:w="0" w:type="dxa"/>
            <w:left w:w="0" w:type="dxa"/>
            <w:bottom w:w="0" w:type="dxa"/>
            <w:right w:w="0" w:type="dxa"/>
          </w:tblCellMar>
        </w:tblPrEx>
        <w:trPr>
          <w:trHeight w:val="300" w:hRule="atLeast"/>
          <w:jc w:val="center"/>
        </w:trPr>
        <w:tc>
          <w:tcPr>
            <w:tcW w:w="171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监测点位图</w:t>
            </w:r>
          </w:p>
        </w:tc>
        <w:tc>
          <w:tcPr>
            <w:tcW w:w="440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自行监测计划方案</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r>
      <w:tr>
        <w:tblPrEx>
          <w:tblCellMar>
            <w:top w:w="0" w:type="dxa"/>
            <w:left w:w="0" w:type="dxa"/>
            <w:bottom w:w="0" w:type="dxa"/>
            <w:right w:w="0" w:type="dxa"/>
          </w:tblCellMar>
        </w:tblPrEx>
        <w:trPr>
          <w:trHeight w:val="300" w:hRule="atLeast"/>
          <w:jc w:val="center"/>
        </w:trPr>
        <w:tc>
          <w:tcPr>
            <w:tcW w:w="171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监测年度报告</w:t>
            </w:r>
          </w:p>
        </w:tc>
        <w:tc>
          <w:tcPr>
            <w:tcW w:w="440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未自行监测原因</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r>
      <w:tr>
        <w:tblPrEx>
          <w:tblCellMar>
            <w:top w:w="0" w:type="dxa"/>
            <w:left w:w="0" w:type="dxa"/>
            <w:bottom w:w="0" w:type="dxa"/>
            <w:right w:w="0" w:type="dxa"/>
          </w:tblCellMar>
        </w:tblPrEx>
        <w:trPr>
          <w:trHeight w:val="346" w:hRule="atLeast"/>
          <w:jc w:val="center"/>
        </w:trPr>
        <w:tc>
          <w:tcPr>
            <w:tcW w:w="171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手工监测结果数据</w:t>
            </w:r>
          </w:p>
        </w:tc>
        <w:tc>
          <w:tcPr>
            <w:tcW w:w="440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自动监测结果数据</w:t>
            </w:r>
          </w:p>
        </w:tc>
        <w:tc>
          <w:tcPr>
            <w:tcW w:w="343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黑龙江环保厅重点污染源自动监控平台链接</w:t>
            </w:r>
          </w:p>
        </w:tc>
      </w:tr>
    </w:tbl>
    <w:p>
      <w:pPr>
        <w:widowControl/>
        <w:spacing w:line="369" w:lineRule="atLeast"/>
        <w:jc w:val="center"/>
        <w:rPr>
          <w:rFonts w:hint="eastAsia" w:ascii="Arial" w:hAnsi="Arial" w:eastAsia="宋体" w:cs="Arial"/>
          <w:color w:val="000000"/>
          <w:kern w:val="0"/>
          <w:sz w:val="23"/>
          <w:szCs w:val="23"/>
          <w:lang w:eastAsia="zh-CN"/>
        </w:rPr>
      </w:pPr>
    </w:p>
    <w:p>
      <w:pPr>
        <w:widowControl/>
        <w:spacing w:line="369" w:lineRule="atLeast"/>
        <w:jc w:val="center"/>
        <w:rPr>
          <w:rFonts w:ascii="Arial" w:hAnsi="Arial" w:cs="Arial"/>
          <w:color w:val="000000"/>
          <w:kern w:val="0"/>
          <w:sz w:val="14"/>
          <w:szCs w:val="14"/>
        </w:rPr>
      </w:pPr>
      <w:r>
        <w:rPr>
          <w:rFonts w:ascii="Arial" w:hAnsi="Arial" w:cs="Arial"/>
          <w:color w:val="000000"/>
          <w:kern w:val="0"/>
          <w:sz w:val="23"/>
          <w:szCs w:val="23"/>
        </w:rPr>
        <w:t>水治理设施建设运营信息</w:t>
      </w:r>
    </w:p>
    <w:tbl>
      <w:tblPr>
        <w:tblStyle w:val="3"/>
        <w:tblW w:w="0" w:type="auto"/>
        <w:jc w:val="center"/>
        <w:tblLayout w:type="fixed"/>
        <w:tblCellMar>
          <w:top w:w="0" w:type="dxa"/>
          <w:left w:w="0" w:type="dxa"/>
          <w:bottom w:w="0" w:type="dxa"/>
          <w:right w:w="0" w:type="dxa"/>
        </w:tblCellMar>
      </w:tblPr>
      <w:tblGrid>
        <w:gridCol w:w="1708"/>
        <w:gridCol w:w="1365"/>
        <w:gridCol w:w="3824"/>
        <w:gridCol w:w="1156"/>
        <w:gridCol w:w="1131"/>
        <w:gridCol w:w="1180"/>
        <w:gridCol w:w="1156"/>
      </w:tblGrid>
      <w:tr>
        <w:tblPrEx>
          <w:tblCellMar>
            <w:top w:w="0" w:type="dxa"/>
            <w:left w:w="0" w:type="dxa"/>
            <w:bottom w:w="0" w:type="dxa"/>
            <w:right w:w="0" w:type="dxa"/>
          </w:tblCellMar>
        </w:tblPrEx>
        <w:trPr>
          <w:trHeight w:val="300" w:hRule="atLeast"/>
          <w:jc w:val="center"/>
        </w:trPr>
        <w:tc>
          <w:tcPr>
            <w:tcW w:w="170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治理设施名称</w:t>
            </w:r>
          </w:p>
        </w:tc>
        <w:tc>
          <w:tcPr>
            <w:tcW w:w="136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投运日期</w:t>
            </w:r>
          </w:p>
        </w:tc>
        <w:tc>
          <w:tcPr>
            <w:tcW w:w="382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处理工艺</w:t>
            </w:r>
          </w:p>
        </w:tc>
        <w:tc>
          <w:tcPr>
            <w:tcW w:w="115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设计处理能力</w:t>
            </w:r>
          </w:p>
        </w:tc>
        <w:tc>
          <w:tcPr>
            <w:tcW w:w="113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实际处理量</w:t>
            </w:r>
          </w:p>
        </w:tc>
        <w:tc>
          <w:tcPr>
            <w:tcW w:w="11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运行时间</w:t>
            </w:r>
          </w:p>
        </w:tc>
        <w:tc>
          <w:tcPr>
            <w:tcW w:w="115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运行情况</w:t>
            </w:r>
          </w:p>
        </w:tc>
      </w:tr>
      <w:tr>
        <w:tblPrEx>
          <w:tblCellMar>
            <w:top w:w="0" w:type="dxa"/>
            <w:left w:w="0" w:type="dxa"/>
            <w:bottom w:w="0" w:type="dxa"/>
            <w:right w:w="0" w:type="dxa"/>
          </w:tblCellMar>
        </w:tblPrEx>
        <w:trPr>
          <w:trHeight w:val="300" w:hRule="atLeast"/>
          <w:jc w:val="center"/>
        </w:trPr>
        <w:tc>
          <w:tcPr>
            <w:tcW w:w="170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ascii="Arial" w:hAnsi="Arial" w:cs="Arial"/>
                <w:color w:val="auto"/>
                <w:kern w:val="0"/>
                <w:sz w:val="18"/>
                <w:szCs w:val="18"/>
              </w:rPr>
              <w:t>反渗透装置</w:t>
            </w:r>
          </w:p>
        </w:tc>
        <w:tc>
          <w:tcPr>
            <w:tcW w:w="136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auto"/>
                <w:kern w:val="0"/>
                <w:sz w:val="14"/>
                <w:szCs w:val="14"/>
                <w:lang w:eastAsia="zh-CN"/>
              </w:rPr>
            </w:pPr>
            <w:r>
              <w:rPr>
                <w:rFonts w:hint="eastAsia" w:ascii="Arial" w:hAnsi="Arial" w:cs="Arial"/>
                <w:color w:val="auto"/>
                <w:kern w:val="0"/>
                <w:sz w:val="18"/>
                <w:szCs w:val="18"/>
                <w:lang w:val="en-US" w:eastAsia="zh-CN"/>
              </w:rPr>
              <w:t>2012年12月</w:t>
            </w:r>
          </w:p>
        </w:tc>
        <w:tc>
          <w:tcPr>
            <w:tcW w:w="382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ascii="Arial" w:hAnsi="Arial" w:cs="Arial"/>
                <w:color w:val="auto"/>
                <w:kern w:val="0"/>
                <w:sz w:val="18"/>
                <w:szCs w:val="18"/>
              </w:rPr>
              <w:t>化学处理</w:t>
            </w:r>
          </w:p>
        </w:tc>
        <w:tc>
          <w:tcPr>
            <w:tcW w:w="115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hint="eastAsia" w:ascii="Arial" w:hAnsi="Arial" w:cs="Arial"/>
                <w:color w:val="auto"/>
                <w:kern w:val="0"/>
                <w:sz w:val="18"/>
                <w:szCs w:val="18"/>
                <w:lang w:val="en-US" w:eastAsia="zh-CN"/>
              </w:rPr>
              <w:t>20m³</w:t>
            </w:r>
            <w:r>
              <w:rPr>
                <w:rFonts w:ascii="Arial" w:hAnsi="Arial" w:cs="Arial"/>
                <w:color w:val="auto"/>
                <w:kern w:val="0"/>
                <w:sz w:val="18"/>
                <w:szCs w:val="18"/>
              </w:rPr>
              <w:t>/</w:t>
            </w:r>
            <w:r>
              <w:rPr>
                <w:rFonts w:hint="eastAsia" w:ascii="Arial" w:hAnsi="Arial" w:cs="Arial"/>
                <w:color w:val="auto"/>
                <w:kern w:val="0"/>
                <w:sz w:val="18"/>
                <w:szCs w:val="18"/>
                <w:lang w:val="en-US" w:eastAsia="zh-CN"/>
              </w:rPr>
              <w:t>h</w:t>
            </w:r>
          </w:p>
        </w:tc>
        <w:tc>
          <w:tcPr>
            <w:tcW w:w="113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hint="eastAsia" w:ascii="Arial" w:hAnsi="Arial" w:cs="Arial"/>
                <w:color w:val="auto"/>
                <w:kern w:val="0"/>
                <w:sz w:val="18"/>
                <w:szCs w:val="18"/>
                <w:lang w:val="en-US" w:eastAsia="zh-CN"/>
              </w:rPr>
              <w:t>1m³</w:t>
            </w:r>
            <w:r>
              <w:rPr>
                <w:rFonts w:ascii="Arial" w:hAnsi="Arial" w:cs="Arial"/>
                <w:color w:val="auto"/>
                <w:kern w:val="0"/>
                <w:sz w:val="18"/>
                <w:szCs w:val="18"/>
              </w:rPr>
              <w:t>/</w:t>
            </w:r>
            <w:r>
              <w:rPr>
                <w:rFonts w:hint="eastAsia" w:ascii="Arial" w:hAnsi="Arial" w:cs="Arial"/>
                <w:color w:val="auto"/>
                <w:kern w:val="0"/>
                <w:sz w:val="18"/>
                <w:szCs w:val="18"/>
                <w:lang w:val="en-US" w:eastAsia="zh-CN"/>
              </w:rPr>
              <w:t>h</w:t>
            </w:r>
          </w:p>
        </w:tc>
        <w:tc>
          <w:tcPr>
            <w:tcW w:w="11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ascii="Arial" w:hAnsi="Arial" w:cs="Arial"/>
                <w:color w:val="000000"/>
                <w:kern w:val="0"/>
                <w:sz w:val="18"/>
                <w:szCs w:val="18"/>
              </w:rPr>
              <w:t>24小时/天</w:t>
            </w:r>
          </w:p>
        </w:tc>
        <w:tc>
          <w:tcPr>
            <w:tcW w:w="115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ascii="Arial" w:hAnsi="Arial" w:cs="Arial"/>
                <w:color w:val="auto"/>
                <w:kern w:val="0"/>
                <w:sz w:val="18"/>
                <w:szCs w:val="18"/>
              </w:rPr>
              <w:t>正常</w:t>
            </w:r>
          </w:p>
        </w:tc>
      </w:tr>
      <w:tr>
        <w:tblPrEx>
          <w:tblCellMar>
            <w:top w:w="0" w:type="dxa"/>
            <w:left w:w="0" w:type="dxa"/>
            <w:bottom w:w="0" w:type="dxa"/>
            <w:right w:w="0" w:type="dxa"/>
          </w:tblCellMar>
        </w:tblPrEx>
        <w:trPr>
          <w:trHeight w:val="300" w:hRule="atLeast"/>
          <w:jc w:val="center"/>
        </w:trPr>
        <w:tc>
          <w:tcPr>
            <w:tcW w:w="170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FF"/>
                <w:kern w:val="0"/>
                <w:sz w:val="14"/>
                <w:szCs w:val="14"/>
              </w:rPr>
            </w:pPr>
          </w:p>
        </w:tc>
        <w:tc>
          <w:tcPr>
            <w:tcW w:w="136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FF"/>
                <w:kern w:val="0"/>
                <w:sz w:val="14"/>
                <w:szCs w:val="14"/>
              </w:rPr>
            </w:pPr>
          </w:p>
        </w:tc>
        <w:tc>
          <w:tcPr>
            <w:tcW w:w="382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FF"/>
                <w:kern w:val="0"/>
                <w:sz w:val="14"/>
                <w:szCs w:val="14"/>
              </w:rPr>
            </w:pPr>
          </w:p>
        </w:tc>
        <w:tc>
          <w:tcPr>
            <w:tcW w:w="115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FF"/>
                <w:kern w:val="0"/>
                <w:sz w:val="14"/>
                <w:szCs w:val="14"/>
              </w:rPr>
            </w:pPr>
          </w:p>
        </w:tc>
        <w:tc>
          <w:tcPr>
            <w:tcW w:w="113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FF"/>
                <w:kern w:val="0"/>
                <w:sz w:val="14"/>
                <w:szCs w:val="14"/>
              </w:rPr>
            </w:pPr>
          </w:p>
        </w:tc>
        <w:tc>
          <w:tcPr>
            <w:tcW w:w="11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FF"/>
                <w:kern w:val="0"/>
                <w:sz w:val="14"/>
                <w:szCs w:val="14"/>
              </w:rPr>
            </w:pPr>
          </w:p>
        </w:tc>
        <w:tc>
          <w:tcPr>
            <w:tcW w:w="115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FF"/>
                <w:kern w:val="0"/>
                <w:sz w:val="14"/>
                <w:szCs w:val="14"/>
              </w:rPr>
            </w:pPr>
          </w:p>
        </w:tc>
      </w:tr>
    </w:tbl>
    <w:p>
      <w:pPr>
        <w:widowControl/>
        <w:spacing w:line="369" w:lineRule="atLeast"/>
        <w:jc w:val="center"/>
        <w:rPr>
          <w:rFonts w:hint="eastAsia" w:ascii="Arial" w:hAnsi="Arial" w:eastAsia="宋体" w:cs="Arial"/>
          <w:color w:val="000000"/>
          <w:kern w:val="0"/>
          <w:sz w:val="23"/>
          <w:szCs w:val="23"/>
          <w:lang w:eastAsia="zh-CN"/>
        </w:rPr>
      </w:pPr>
    </w:p>
    <w:p>
      <w:pPr>
        <w:widowControl/>
        <w:spacing w:line="369" w:lineRule="atLeast"/>
        <w:jc w:val="center"/>
        <w:rPr>
          <w:rFonts w:ascii="Arial" w:hAnsi="Arial" w:cs="Arial"/>
          <w:color w:val="000000"/>
          <w:kern w:val="0"/>
          <w:sz w:val="14"/>
          <w:szCs w:val="14"/>
        </w:rPr>
      </w:pPr>
      <w:r>
        <w:rPr>
          <w:rFonts w:ascii="Arial" w:hAnsi="Arial" w:cs="Arial"/>
          <w:color w:val="000000"/>
          <w:kern w:val="0"/>
          <w:sz w:val="23"/>
          <w:szCs w:val="23"/>
        </w:rPr>
        <w:t>废气污染治理设施建设运营信息</w:t>
      </w:r>
    </w:p>
    <w:tbl>
      <w:tblPr>
        <w:tblStyle w:val="3"/>
        <w:tblW w:w="0" w:type="auto"/>
        <w:jc w:val="center"/>
        <w:tblLayout w:type="fixed"/>
        <w:tblCellMar>
          <w:top w:w="0" w:type="dxa"/>
          <w:left w:w="0" w:type="dxa"/>
          <w:bottom w:w="0" w:type="dxa"/>
          <w:right w:w="0" w:type="dxa"/>
        </w:tblCellMar>
      </w:tblPr>
      <w:tblGrid>
        <w:gridCol w:w="1708"/>
        <w:gridCol w:w="1365"/>
        <w:gridCol w:w="3713"/>
        <w:gridCol w:w="1267"/>
        <w:gridCol w:w="1131"/>
        <w:gridCol w:w="1180"/>
        <w:gridCol w:w="1156"/>
      </w:tblGrid>
      <w:tr>
        <w:tblPrEx>
          <w:tblCellMar>
            <w:top w:w="0" w:type="dxa"/>
            <w:left w:w="0" w:type="dxa"/>
            <w:bottom w:w="0" w:type="dxa"/>
            <w:right w:w="0" w:type="dxa"/>
          </w:tblCellMar>
        </w:tblPrEx>
        <w:trPr>
          <w:trHeight w:val="346" w:hRule="atLeast"/>
          <w:jc w:val="center"/>
        </w:trPr>
        <w:tc>
          <w:tcPr>
            <w:tcW w:w="170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治理设施名称</w:t>
            </w:r>
          </w:p>
        </w:tc>
        <w:tc>
          <w:tcPr>
            <w:tcW w:w="136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投运日期</w:t>
            </w:r>
          </w:p>
        </w:tc>
        <w:tc>
          <w:tcPr>
            <w:tcW w:w="371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处理工艺</w:t>
            </w:r>
          </w:p>
        </w:tc>
        <w:tc>
          <w:tcPr>
            <w:tcW w:w="1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设计处理能力</w:t>
            </w:r>
          </w:p>
        </w:tc>
        <w:tc>
          <w:tcPr>
            <w:tcW w:w="113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实际处理量</w:t>
            </w:r>
          </w:p>
        </w:tc>
        <w:tc>
          <w:tcPr>
            <w:tcW w:w="11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运行时间</w:t>
            </w:r>
          </w:p>
        </w:tc>
        <w:tc>
          <w:tcPr>
            <w:tcW w:w="115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运行情况</w:t>
            </w:r>
          </w:p>
        </w:tc>
      </w:tr>
      <w:tr>
        <w:tblPrEx>
          <w:tblCellMar>
            <w:top w:w="0" w:type="dxa"/>
            <w:left w:w="0" w:type="dxa"/>
            <w:bottom w:w="0" w:type="dxa"/>
            <w:right w:w="0" w:type="dxa"/>
          </w:tblCellMar>
        </w:tblPrEx>
        <w:trPr>
          <w:trHeight w:val="346" w:hRule="atLeast"/>
          <w:jc w:val="center"/>
        </w:trPr>
        <w:tc>
          <w:tcPr>
            <w:tcW w:w="170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烟气脱硫装置</w:t>
            </w:r>
          </w:p>
        </w:tc>
        <w:tc>
          <w:tcPr>
            <w:tcW w:w="136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default" w:ascii="Arial" w:hAnsi="Arial" w:eastAsia="宋体" w:cs="Arial"/>
                <w:color w:val="000000"/>
                <w:kern w:val="0"/>
                <w:sz w:val="14"/>
                <w:szCs w:val="14"/>
                <w:lang w:val="en-US" w:eastAsia="zh-CN"/>
              </w:rPr>
            </w:pPr>
            <w:r>
              <w:rPr>
                <w:rFonts w:hint="eastAsia" w:ascii="Arial" w:hAnsi="Arial" w:cs="Arial"/>
                <w:color w:val="000000"/>
                <w:kern w:val="0"/>
                <w:sz w:val="18"/>
                <w:szCs w:val="18"/>
                <w:lang w:val="en-US" w:eastAsia="zh-CN"/>
              </w:rPr>
              <w:t>2020年10月</w:t>
            </w:r>
          </w:p>
        </w:tc>
        <w:tc>
          <w:tcPr>
            <w:tcW w:w="371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FF"/>
                <w:kern w:val="0"/>
                <w:sz w:val="14"/>
                <w:szCs w:val="14"/>
              </w:rPr>
            </w:pPr>
            <w:r>
              <w:rPr>
                <w:rFonts w:hint="eastAsia" w:ascii="Times New Roman" w:hAnsi="Times New Roman"/>
                <w:bCs/>
                <w:color w:val="auto"/>
                <w:sz w:val="18"/>
                <w:szCs w:val="18"/>
                <w:lang w:val="en-US" w:eastAsia="zh-CN"/>
              </w:rPr>
              <w:t>炉内喷钙，</w:t>
            </w:r>
            <w:r>
              <w:rPr>
                <w:rFonts w:hint="eastAsia" w:ascii="Times New Roman" w:hAnsi="Times New Roman"/>
                <w:bCs/>
                <w:color w:val="auto"/>
                <w:sz w:val="18"/>
                <w:szCs w:val="18"/>
              </w:rPr>
              <w:t>半干法脱硫除尘</w:t>
            </w:r>
          </w:p>
        </w:tc>
        <w:tc>
          <w:tcPr>
            <w:tcW w:w="1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hint="eastAsia" w:ascii="Arial" w:hAnsi="Arial" w:cs="Arial"/>
                <w:color w:val="auto"/>
                <w:kern w:val="0"/>
                <w:sz w:val="18"/>
                <w:szCs w:val="18"/>
                <w:lang w:val="en-US" w:eastAsia="zh-CN"/>
              </w:rPr>
              <w:t>187</w:t>
            </w:r>
            <w:r>
              <w:rPr>
                <w:rFonts w:ascii="Arial" w:hAnsi="Arial" w:cs="Arial"/>
                <w:color w:val="auto"/>
                <w:kern w:val="0"/>
                <w:sz w:val="18"/>
                <w:szCs w:val="18"/>
              </w:rPr>
              <w:t>000m³/h</w:t>
            </w:r>
          </w:p>
        </w:tc>
        <w:tc>
          <w:tcPr>
            <w:tcW w:w="113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hint="eastAsia" w:ascii="Arial" w:hAnsi="Arial" w:cs="Arial"/>
                <w:color w:val="auto"/>
                <w:kern w:val="0"/>
                <w:sz w:val="18"/>
                <w:szCs w:val="18"/>
                <w:lang w:val="en-US" w:eastAsia="zh-CN"/>
              </w:rPr>
              <w:t>187</w:t>
            </w:r>
            <w:r>
              <w:rPr>
                <w:rFonts w:ascii="Arial" w:hAnsi="Arial" w:cs="Arial"/>
                <w:color w:val="auto"/>
                <w:kern w:val="0"/>
                <w:sz w:val="18"/>
                <w:szCs w:val="18"/>
              </w:rPr>
              <w:t>000m³/h</w:t>
            </w:r>
          </w:p>
        </w:tc>
        <w:tc>
          <w:tcPr>
            <w:tcW w:w="11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4"/>
                <w:szCs w:val="14"/>
                <w:lang w:eastAsia="zh-CN"/>
              </w:rPr>
            </w:pPr>
            <w:r>
              <w:rPr>
                <w:rFonts w:ascii="Arial" w:hAnsi="Arial" w:cs="Arial"/>
                <w:color w:val="000000"/>
                <w:kern w:val="0"/>
                <w:sz w:val="18"/>
                <w:szCs w:val="18"/>
              </w:rPr>
              <w:t>24小时/天</w:t>
            </w:r>
          </w:p>
        </w:tc>
        <w:tc>
          <w:tcPr>
            <w:tcW w:w="115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正常</w:t>
            </w:r>
          </w:p>
        </w:tc>
      </w:tr>
      <w:tr>
        <w:tblPrEx>
          <w:tblCellMar>
            <w:top w:w="0" w:type="dxa"/>
            <w:left w:w="0" w:type="dxa"/>
            <w:bottom w:w="0" w:type="dxa"/>
            <w:right w:w="0" w:type="dxa"/>
          </w:tblCellMar>
        </w:tblPrEx>
        <w:trPr>
          <w:trHeight w:val="346" w:hRule="atLeast"/>
          <w:jc w:val="center"/>
        </w:trPr>
        <w:tc>
          <w:tcPr>
            <w:tcW w:w="1708"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烟气脱硝装置</w:t>
            </w:r>
          </w:p>
        </w:tc>
        <w:tc>
          <w:tcPr>
            <w:tcW w:w="1365"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hint="eastAsia" w:ascii="Arial" w:hAnsi="Arial" w:cs="Arial"/>
                <w:color w:val="000000"/>
                <w:kern w:val="0"/>
                <w:sz w:val="18"/>
                <w:szCs w:val="18"/>
                <w:lang w:val="en-US" w:eastAsia="zh-CN"/>
              </w:rPr>
              <w:t>2020年10月</w:t>
            </w:r>
          </w:p>
        </w:tc>
        <w:tc>
          <w:tcPr>
            <w:tcW w:w="371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4"/>
                <w:szCs w:val="14"/>
                <w:lang w:eastAsia="zh-CN"/>
              </w:rPr>
            </w:pPr>
            <w:r>
              <w:rPr>
                <w:rFonts w:hint="eastAsia" w:ascii="Arial" w:hAnsi="Arial" w:eastAsia="宋体" w:cs="Arial"/>
                <w:color w:val="000000"/>
                <w:kern w:val="0"/>
                <w:sz w:val="18"/>
                <w:szCs w:val="18"/>
                <w:lang w:val="zh-CN" w:eastAsia="zh-CN"/>
              </w:rPr>
              <w:t>SNCR+SCR脱硝</w:t>
            </w:r>
          </w:p>
        </w:tc>
        <w:tc>
          <w:tcPr>
            <w:tcW w:w="1267"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hint="eastAsia" w:ascii="Arial" w:hAnsi="Arial" w:cs="Arial"/>
                <w:color w:val="auto"/>
                <w:kern w:val="0"/>
                <w:sz w:val="18"/>
                <w:szCs w:val="18"/>
                <w:lang w:val="en-US" w:eastAsia="zh-CN"/>
              </w:rPr>
              <w:t>187</w:t>
            </w:r>
            <w:r>
              <w:rPr>
                <w:rFonts w:ascii="Arial" w:hAnsi="Arial" w:cs="Arial"/>
                <w:color w:val="auto"/>
                <w:kern w:val="0"/>
                <w:sz w:val="18"/>
                <w:szCs w:val="18"/>
              </w:rPr>
              <w:t>000m³/h</w:t>
            </w:r>
          </w:p>
        </w:tc>
        <w:tc>
          <w:tcPr>
            <w:tcW w:w="113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auto"/>
                <w:kern w:val="0"/>
                <w:sz w:val="14"/>
                <w:szCs w:val="14"/>
              </w:rPr>
            </w:pPr>
            <w:r>
              <w:rPr>
                <w:rFonts w:hint="eastAsia" w:ascii="Arial" w:hAnsi="Arial" w:cs="Arial"/>
                <w:color w:val="auto"/>
                <w:kern w:val="0"/>
                <w:sz w:val="18"/>
                <w:szCs w:val="18"/>
                <w:lang w:val="en-US" w:eastAsia="zh-CN"/>
              </w:rPr>
              <w:t>187</w:t>
            </w:r>
            <w:r>
              <w:rPr>
                <w:rFonts w:ascii="Arial" w:hAnsi="Arial" w:cs="Arial"/>
                <w:color w:val="auto"/>
                <w:kern w:val="0"/>
                <w:sz w:val="18"/>
                <w:szCs w:val="18"/>
              </w:rPr>
              <w:t>000m³/h</w:t>
            </w:r>
          </w:p>
        </w:tc>
        <w:tc>
          <w:tcPr>
            <w:tcW w:w="11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24小时/天</w:t>
            </w:r>
          </w:p>
        </w:tc>
        <w:tc>
          <w:tcPr>
            <w:tcW w:w="1156"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正常</w:t>
            </w:r>
          </w:p>
        </w:tc>
      </w:tr>
    </w:tbl>
    <w:p>
      <w:pPr>
        <w:widowControl/>
        <w:spacing w:line="369" w:lineRule="atLeast"/>
        <w:jc w:val="center"/>
        <w:rPr>
          <w:rFonts w:hint="eastAsia" w:ascii="Arial" w:hAnsi="Arial" w:eastAsia="宋体" w:cs="Arial"/>
          <w:color w:val="000000"/>
          <w:kern w:val="0"/>
          <w:sz w:val="14"/>
          <w:szCs w:val="14"/>
          <w:lang w:eastAsia="zh-CN"/>
        </w:rPr>
      </w:pPr>
    </w:p>
    <w:p>
      <w:pPr>
        <w:pStyle w:val="2"/>
        <w:rPr>
          <w:rFonts w:hint="eastAsia"/>
          <w:lang w:eastAsia="zh-CN"/>
        </w:rPr>
      </w:pPr>
    </w:p>
    <w:p>
      <w:pPr>
        <w:widowControl/>
        <w:spacing w:line="369" w:lineRule="atLeast"/>
        <w:jc w:val="center"/>
        <w:rPr>
          <w:rFonts w:hint="eastAsia" w:ascii="Arial" w:hAnsi="Arial" w:eastAsia="宋体" w:cs="Arial"/>
          <w:color w:val="000000"/>
          <w:kern w:val="0"/>
          <w:sz w:val="23"/>
          <w:szCs w:val="23"/>
          <w:lang w:eastAsia="zh-CN"/>
        </w:rPr>
      </w:pPr>
    </w:p>
    <w:p>
      <w:pPr>
        <w:widowControl/>
        <w:spacing w:line="369" w:lineRule="atLeast"/>
        <w:jc w:val="center"/>
        <w:rPr>
          <w:rFonts w:ascii="Arial" w:hAnsi="Arial" w:cs="Arial"/>
          <w:color w:val="000000"/>
          <w:kern w:val="0"/>
          <w:sz w:val="14"/>
          <w:szCs w:val="14"/>
        </w:rPr>
      </w:pPr>
      <w:r>
        <w:rPr>
          <w:rFonts w:ascii="Arial" w:hAnsi="Arial" w:cs="Arial"/>
          <w:color w:val="000000"/>
          <w:kern w:val="0"/>
          <w:sz w:val="23"/>
          <w:szCs w:val="23"/>
        </w:rPr>
        <w:t>环评及其它行政许可信息</w:t>
      </w:r>
    </w:p>
    <w:tbl>
      <w:tblPr>
        <w:tblStyle w:val="3"/>
        <w:tblW w:w="0" w:type="auto"/>
        <w:jc w:val="center"/>
        <w:tblLayout w:type="fixed"/>
        <w:tblCellMar>
          <w:top w:w="0" w:type="dxa"/>
          <w:left w:w="0" w:type="dxa"/>
          <w:bottom w:w="0" w:type="dxa"/>
          <w:right w:w="0" w:type="dxa"/>
        </w:tblCellMar>
      </w:tblPr>
      <w:tblGrid>
        <w:gridCol w:w="1680"/>
        <w:gridCol w:w="3484"/>
        <w:gridCol w:w="1620"/>
        <w:gridCol w:w="1963"/>
        <w:gridCol w:w="2773"/>
      </w:tblGrid>
      <w:tr>
        <w:tblPrEx>
          <w:tblCellMar>
            <w:top w:w="0" w:type="dxa"/>
            <w:left w:w="0" w:type="dxa"/>
            <w:bottom w:w="0" w:type="dxa"/>
            <w:right w:w="0" w:type="dxa"/>
          </w:tblCellMar>
        </w:tblPrEx>
        <w:trPr>
          <w:trHeight w:val="300" w:hRule="atLeast"/>
          <w:jc w:val="center"/>
        </w:trPr>
        <w:tc>
          <w:tcPr>
            <w:tcW w:w="16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行政许可名称</w:t>
            </w:r>
          </w:p>
        </w:tc>
        <w:tc>
          <w:tcPr>
            <w:tcW w:w="348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项目文件名称</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制作或审批单位</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文号</w:t>
            </w:r>
          </w:p>
        </w:tc>
        <w:tc>
          <w:tcPr>
            <w:tcW w:w="277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内容说明</w:t>
            </w:r>
          </w:p>
        </w:tc>
      </w:tr>
      <w:tr>
        <w:tblPrEx>
          <w:tblCellMar>
            <w:top w:w="0" w:type="dxa"/>
            <w:left w:w="0" w:type="dxa"/>
            <w:bottom w:w="0" w:type="dxa"/>
            <w:right w:w="0" w:type="dxa"/>
          </w:tblCellMar>
        </w:tblPrEx>
        <w:trPr>
          <w:trHeight w:val="300" w:hRule="atLeast"/>
          <w:jc w:val="center"/>
        </w:trPr>
        <w:tc>
          <w:tcPr>
            <w:tcW w:w="16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项目环评报告</w:t>
            </w:r>
          </w:p>
        </w:tc>
        <w:tc>
          <w:tcPr>
            <w:tcW w:w="348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hint="eastAsia" w:ascii="Arial" w:hAnsi="Arial" w:cs="Arial"/>
                <w:color w:val="000000"/>
                <w:kern w:val="0"/>
                <w:sz w:val="18"/>
                <w:szCs w:val="18"/>
                <w:lang w:eastAsia="zh-CN"/>
              </w:rPr>
              <w:t>黑龙江省鑫玛热电集团木兰县热电联产新建工程项目环境影响报告书</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4"/>
                <w:szCs w:val="14"/>
                <w:lang w:eastAsia="zh-CN"/>
              </w:rPr>
            </w:pPr>
            <w:r>
              <w:rPr>
                <w:rFonts w:hint="eastAsia" w:ascii="Arial" w:hAnsi="Arial" w:cs="Arial"/>
                <w:color w:val="000000"/>
                <w:kern w:val="0"/>
                <w:sz w:val="18"/>
                <w:szCs w:val="18"/>
                <w:lang w:eastAsia="zh-CN"/>
              </w:rPr>
              <w:t>哈尔滨工业大学</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编写日期：</w:t>
            </w:r>
            <w:r>
              <w:rPr>
                <w:rFonts w:hint="eastAsia" w:ascii="Arial" w:hAnsi="Arial" w:cs="Arial"/>
                <w:color w:val="000000"/>
                <w:kern w:val="0"/>
                <w:sz w:val="18"/>
                <w:szCs w:val="18"/>
                <w:lang w:val="en-US" w:eastAsia="zh-CN"/>
              </w:rPr>
              <w:t>2014年9</w:t>
            </w:r>
            <w:r>
              <w:rPr>
                <w:rFonts w:ascii="Arial" w:hAnsi="Arial" w:cs="Arial"/>
                <w:color w:val="000000"/>
                <w:kern w:val="0"/>
                <w:sz w:val="18"/>
                <w:szCs w:val="18"/>
              </w:rPr>
              <w:t>月</w:t>
            </w:r>
          </w:p>
        </w:tc>
        <w:tc>
          <w:tcPr>
            <w:tcW w:w="277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因涉商业秘密和文件太大，需要者与单位联系，依申请提供复印件。</w:t>
            </w:r>
          </w:p>
        </w:tc>
      </w:tr>
      <w:tr>
        <w:tblPrEx>
          <w:tblCellMar>
            <w:top w:w="0" w:type="dxa"/>
            <w:left w:w="0" w:type="dxa"/>
            <w:bottom w:w="0" w:type="dxa"/>
            <w:right w:w="0" w:type="dxa"/>
          </w:tblCellMar>
        </w:tblPrEx>
        <w:trPr>
          <w:trHeight w:val="300" w:hRule="atLeast"/>
          <w:jc w:val="center"/>
        </w:trPr>
        <w:tc>
          <w:tcPr>
            <w:tcW w:w="16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环评报告批复文件</w:t>
            </w:r>
          </w:p>
        </w:tc>
        <w:tc>
          <w:tcPr>
            <w:tcW w:w="348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关于</w:t>
            </w:r>
            <w:r>
              <w:rPr>
                <w:rFonts w:hint="eastAsia" w:ascii="Arial" w:hAnsi="Arial" w:cs="Arial"/>
                <w:color w:val="000000"/>
                <w:kern w:val="0"/>
                <w:sz w:val="18"/>
                <w:szCs w:val="18"/>
                <w:lang w:eastAsia="zh-CN"/>
              </w:rPr>
              <w:t>黑龙江省鑫玛热电集团木兰县热电联产新建工程项目环境影响报告书</w:t>
            </w:r>
            <w:r>
              <w:rPr>
                <w:rFonts w:ascii="Arial" w:hAnsi="Arial" w:cs="Arial"/>
                <w:color w:val="000000"/>
                <w:kern w:val="0"/>
                <w:sz w:val="18"/>
                <w:szCs w:val="18"/>
              </w:rPr>
              <w:t>的批复</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4"/>
                <w:szCs w:val="14"/>
                <w:lang w:eastAsia="zh-CN"/>
              </w:rPr>
            </w:pPr>
            <w:r>
              <w:rPr>
                <w:rFonts w:hint="eastAsia" w:ascii="Arial" w:hAnsi="Arial" w:cs="Arial"/>
                <w:color w:val="000000"/>
                <w:kern w:val="0"/>
                <w:sz w:val="18"/>
                <w:szCs w:val="18"/>
                <w:lang w:eastAsia="zh-CN"/>
              </w:rPr>
              <w:t>黑龙江省环境保护厅</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hint="eastAsia" w:ascii="Arial" w:hAnsi="Arial" w:cs="Arial"/>
                <w:color w:val="000000"/>
                <w:kern w:val="0"/>
                <w:sz w:val="18"/>
                <w:szCs w:val="18"/>
                <w:lang w:eastAsia="zh-CN"/>
              </w:rPr>
              <w:t>黑环审</w:t>
            </w:r>
            <w:r>
              <w:rPr>
                <w:rFonts w:hint="eastAsia" w:ascii="Arial" w:hAnsi="Arial" w:cs="Arial"/>
                <w:color w:val="000000"/>
                <w:kern w:val="0"/>
                <w:sz w:val="18"/>
                <w:szCs w:val="18"/>
                <w:lang w:val="en-US" w:eastAsia="zh-CN"/>
              </w:rPr>
              <w:t>[2015]3号</w:t>
            </w:r>
          </w:p>
        </w:tc>
        <w:tc>
          <w:tcPr>
            <w:tcW w:w="277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8"/>
                <w:szCs w:val="18"/>
                <w:lang w:eastAsia="zh-CN"/>
              </w:rPr>
            </w:pPr>
            <w:r>
              <w:rPr>
                <w:rFonts w:ascii="Arial" w:hAnsi="Arial" w:cs="Arial"/>
                <w:color w:val="000000"/>
                <w:kern w:val="0"/>
                <w:sz w:val="18"/>
                <w:szCs w:val="18"/>
              </w:rPr>
              <w:t>因文件太大，需要者与单位联系，</w:t>
            </w:r>
          </w:p>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依申请提供复印件。</w:t>
            </w:r>
          </w:p>
        </w:tc>
      </w:tr>
      <w:tr>
        <w:tblPrEx>
          <w:tblCellMar>
            <w:top w:w="0" w:type="dxa"/>
            <w:left w:w="0" w:type="dxa"/>
            <w:bottom w:w="0" w:type="dxa"/>
            <w:right w:w="0" w:type="dxa"/>
          </w:tblCellMar>
        </w:tblPrEx>
        <w:trPr>
          <w:trHeight w:val="300" w:hRule="atLeast"/>
          <w:jc w:val="center"/>
        </w:trPr>
        <w:tc>
          <w:tcPr>
            <w:tcW w:w="16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8"/>
                <w:szCs w:val="18"/>
                <w:lang w:eastAsia="zh-CN"/>
              </w:rPr>
            </w:pPr>
            <w:r>
              <w:rPr>
                <w:rFonts w:hint="eastAsia" w:ascii="Arial" w:hAnsi="Arial" w:cs="Arial"/>
                <w:color w:val="000000"/>
                <w:kern w:val="0"/>
                <w:sz w:val="18"/>
                <w:szCs w:val="18"/>
                <w:lang w:eastAsia="zh-CN"/>
              </w:rPr>
              <w:t>项目环保验收报告</w:t>
            </w:r>
          </w:p>
        </w:tc>
        <w:tc>
          <w:tcPr>
            <w:tcW w:w="348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8"/>
                <w:szCs w:val="18"/>
              </w:rPr>
            </w:pPr>
            <w:r>
              <w:rPr>
                <w:rFonts w:hint="eastAsia" w:ascii="Arial" w:hAnsi="Arial" w:cs="Arial"/>
                <w:color w:val="000000"/>
                <w:kern w:val="0"/>
                <w:sz w:val="18"/>
                <w:szCs w:val="18"/>
                <w:lang w:eastAsia="zh-CN"/>
              </w:rPr>
              <w:t>建设项目竣工环境保护验收监测报告</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cs="Arial"/>
                <w:color w:val="000000"/>
                <w:kern w:val="0"/>
                <w:sz w:val="18"/>
                <w:szCs w:val="18"/>
                <w:lang w:eastAsia="zh-CN"/>
              </w:rPr>
            </w:pPr>
            <w:r>
              <w:rPr>
                <w:rFonts w:hint="eastAsia" w:ascii="Arial" w:hAnsi="Arial" w:cs="Arial"/>
                <w:color w:val="000000"/>
                <w:kern w:val="0"/>
                <w:sz w:val="18"/>
                <w:szCs w:val="18"/>
                <w:lang w:eastAsia="zh-CN"/>
              </w:rPr>
              <w:t>哈尔滨华誉检测有限公司</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eastAsia="zh-CN"/>
              </w:rPr>
              <w:t>编写日期：</w:t>
            </w:r>
            <w:r>
              <w:rPr>
                <w:rFonts w:hint="eastAsia" w:ascii="Arial" w:hAnsi="Arial" w:cs="Arial"/>
                <w:color w:val="000000"/>
                <w:kern w:val="0"/>
                <w:sz w:val="18"/>
                <w:szCs w:val="18"/>
                <w:lang w:val="en-US" w:eastAsia="zh-CN"/>
              </w:rPr>
              <w:t>2018年11月</w:t>
            </w:r>
          </w:p>
        </w:tc>
        <w:tc>
          <w:tcPr>
            <w:tcW w:w="277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8"/>
                <w:szCs w:val="18"/>
              </w:rPr>
            </w:pPr>
            <w:r>
              <w:rPr>
                <w:rFonts w:ascii="Arial" w:hAnsi="Arial" w:cs="Arial"/>
                <w:color w:val="000000"/>
                <w:kern w:val="0"/>
                <w:sz w:val="18"/>
                <w:szCs w:val="18"/>
              </w:rPr>
              <w:t>因涉商业秘密和文件太大，需要者与单位联系，依申请提供复印件。</w:t>
            </w:r>
          </w:p>
        </w:tc>
      </w:tr>
      <w:tr>
        <w:tblPrEx>
          <w:tblCellMar>
            <w:top w:w="0" w:type="dxa"/>
            <w:left w:w="0" w:type="dxa"/>
            <w:bottom w:w="0" w:type="dxa"/>
            <w:right w:w="0" w:type="dxa"/>
          </w:tblCellMar>
        </w:tblPrEx>
        <w:trPr>
          <w:trHeight w:val="300" w:hRule="atLeast"/>
          <w:jc w:val="center"/>
        </w:trPr>
        <w:tc>
          <w:tcPr>
            <w:tcW w:w="168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cs="Arial"/>
                <w:color w:val="000000"/>
                <w:kern w:val="0"/>
                <w:sz w:val="18"/>
                <w:szCs w:val="18"/>
                <w:lang w:eastAsia="zh-CN"/>
              </w:rPr>
            </w:pPr>
            <w:r>
              <w:rPr>
                <w:rFonts w:hint="eastAsia" w:ascii="Arial" w:hAnsi="Arial" w:cs="Arial"/>
                <w:color w:val="000000"/>
                <w:kern w:val="0"/>
                <w:sz w:val="18"/>
                <w:szCs w:val="18"/>
                <w:lang w:eastAsia="zh-CN"/>
              </w:rPr>
              <w:t>环保验收意见的函</w:t>
            </w:r>
          </w:p>
        </w:tc>
        <w:tc>
          <w:tcPr>
            <w:tcW w:w="3484"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8"/>
                <w:szCs w:val="18"/>
                <w:lang w:eastAsia="zh-CN"/>
              </w:rPr>
            </w:pPr>
            <w:r>
              <w:rPr>
                <w:rFonts w:hint="eastAsia" w:ascii="Arial" w:hAnsi="Arial" w:cs="Arial"/>
                <w:color w:val="000000"/>
                <w:kern w:val="0"/>
                <w:sz w:val="18"/>
                <w:szCs w:val="18"/>
                <w:lang w:eastAsia="zh-CN"/>
              </w:rPr>
              <w:t>关于黑龙江省鑫玛热电集团木兰县热电联产新建工程项目固体废物污染防治设施竣工环境保护验收意见的函</w:t>
            </w:r>
          </w:p>
        </w:tc>
        <w:tc>
          <w:tcPr>
            <w:tcW w:w="1620"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cs="Arial"/>
                <w:color w:val="000000"/>
                <w:kern w:val="0"/>
                <w:sz w:val="18"/>
                <w:szCs w:val="18"/>
                <w:lang w:eastAsia="zh-CN"/>
              </w:rPr>
            </w:pPr>
            <w:r>
              <w:rPr>
                <w:rFonts w:hint="eastAsia" w:ascii="Arial" w:hAnsi="Arial" w:cs="Arial"/>
                <w:color w:val="000000"/>
                <w:kern w:val="0"/>
                <w:sz w:val="18"/>
                <w:szCs w:val="18"/>
                <w:lang w:eastAsia="zh-CN"/>
              </w:rPr>
              <w:t>黑龙江省生态环境厅</w:t>
            </w:r>
          </w:p>
        </w:tc>
        <w:tc>
          <w:tcPr>
            <w:tcW w:w="196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default" w:ascii="Arial" w:hAnsi="Arial" w:cs="Arial"/>
                <w:color w:val="000000"/>
                <w:kern w:val="0"/>
                <w:sz w:val="18"/>
                <w:szCs w:val="18"/>
                <w:lang w:val="en-US" w:eastAsia="zh-CN"/>
              </w:rPr>
            </w:pPr>
            <w:r>
              <w:rPr>
                <w:rFonts w:hint="eastAsia" w:ascii="Arial" w:hAnsi="Arial" w:cs="Arial"/>
                <w:color w:val="000000"/>
                <w:kern w:val="0"/>
                <w:sz w:val="18"/>
                <w:szCs w:val="18"/>
                <w:lang w:eastAsia="zh-CN"/>
              </w:rPr>
              <w:t>黑环验</w:t>
            </w:r>
            <w:r>
              <w:rPr>
                <w:rFonts w:hint="eastAsia" w:ascii="Arial" w:hAnsi="Arial" w:cs="Arial"/>
                <w:color w:val="000000"/>
                <w:kern w:val="0"/>
                <w:sz w:val="18"/>
                <w:szCs w:val="18"/>
                <w:lang w:val="en-US" w:eastAsia="zh-CN"/>
              </w:rPr>
              <w:t>[2019]6号</w:t>
            </w:r>
          </w:p>
        </w:tc>
        <w:tc>
          <w:tcPr>
            <w:tcW w:w="2773"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hint="eastAsia" w:ascii="Arial" w:hAnsi="Arial" w:eastAsia="宋体" w:cs="Arial"/>
                <w:color w:val="000000"/>
                <w:kern w:val="0"/>
                <w:sz w:val="18"/>
                <w:szCs w:val="18"/>
                <w:lang w:eastAsia="zh-CN"/>
              </w:rPr>
            </w:pPr>
            <w:r>
              <w:rPr>
                <w:rFonts w:ascii="Arial" w:hAnsi="Arial" w:cs="Arial"/>
                <w:color w:val="000000"/>
                <w:kern w:val="0"/>
                <w:sz w:val="18"/>
                <w:szCs w:val="18"/>
              </w:rPr>
              <w:t>因文件太大，需要者与单位联系，</w:t>
            </w:r>
          </w:p>
          <w:p>
            <w:pPr>
              <w:widowControl/>
              <w:spacing w:line="230" w:lineRule="atLeast"/>
              <w:jc w:val="center"/>
              <w:rPr>
                <w:rFonts w:ascii="Arial" w:hAnsi="Arial" w:cs="Arial"/>
                <w:color w:val="000000"/>
                <w:kern w:val="0"/>
                <w:sz w:val="18"/>
                <w:szCs w:val="18"/>
              </w:rPr>
            </w:pPr>
            <w:r>
              <w:rPr>
                <w:rFonts w:ascii="Arial" w:hAnsi="Arial" w:cs="Arial"/>
                <w:color w:val="000000"/>
                <w:kern w:val="0"/>
                <w:sz w:val="18"/>
                <w:szCs w:val="18"/>
              </w:rPr>
              <w:t>依申请提供复印件。</w:t>
            </w:r>
          </w:p>
        </w:tc>
      </w:tr>
    </w:tbl>
    <w:p>
      <w:pPr>
        <w:widowControl/>
        <w:spacing w:line="369" w:lineRule="atLeast"/>
        <w:jc w:val="center"/>
        <w:rPr>
          <w:rFonts w:hint="eastAsia" w:ascii="Arial" w:hAnsi="Arial" w:eastAsia="宋体" w:cs="Arial"/>
          <w:color w:val="000000"/>
          <w:kern w:val="0"/>
          <w:sz w:val="23"/>
          <w:szCs w:val="23"/>
          <w:lang w:eastAsia="zh-CN"/>
        </w:rPr>
      </w:pPr>
    </w:p>
    <w:p>
      <w:pPr>
        <w:widowControl/>
        <w:spacing w:line="369" w:lineRule="atLeast"/>
        <w:jc w:val="center"/>
        <w:rPr>
          <w:rFonts w:ascii="Arial" w:hAnsi="Arial" w:cs="Arial"/>
          <w:color w:val="000000"/>
          <w:kern w:val="0"/>
          <w:sz w:val="14"/>
          <w:szCs w:val="14"/>
        </w:rPr>
      </w:pPr>
      <w:r>
        <w:rPr>
          <w:rFonts w:ascii="Arial" w:hAnsi="Arial" w:cs="Arial"/>
          <w:color w:val="000000"/>
          <w:kern w:val="0"/>
          <w:sz w:val="23"/>
          <w:szCs w:val="23"/>
        </w:rPr>
        <w:t>环境突发事件应急信息</w:t>
      </w:r>
    </w:p>
    <w:tbl>
      <w:tblPr>
        <w:tblStyle w:val="3"/>
        <w:tblW w:w="0" w:type="auto"/>
        <w:jc w:val="center"/>
        <w:tblLayout w:type="fixed"/>
        <w:tblCellMar>
          <w:top w:w="0" w:type="dxa"/>
          <w:left w:w="0" w:type="dxa"/>
          <w:bottom w:w="0" w:type="dxa"/>
          <w:right w:w="0" w:type="dxa"/>
        </w:tblCellMar>
      </w:tblPr>
      <w:tblGrid>
        <w:gridCol w:w="2819"/>
        <w:gridCol w:w="8701"/>
      </w:tblGrid>
      <w:tr>
        <w:tblPrEx>
          <w:tblCellMar>
            <w:top w:w="0" w:type="dxa"/>
            <w:left w:w="0" w:type="dxa"/>
            <w:bottom w:w="0" w:type="dxa"/>
            <w:right w:w="0" w:type="dxa"/>
          </w:tblCellMar>
        </w:tblPrEx>
        <w:trPr>
          <w:trHeight w:val="346"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突发环境事件应急预案</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hint="eastAsia" w:ascii="宋体" w:hAnsi="宋体" w:eastAsia="宋体" w:cs="Times New Roman"/>
                <w:color w:val="000000"/>
                <w:kern w:val="0"/>
                <w:sz w:val="18"/>
                <w:szCs w:val="18"/>
              </w:rPr>
              <w:t>环境突发事件应急预案已编制并报</w:t>
            </w:r>
            <w:r>
              <w:rPr>
                <w:rFonts w:hint="eastAsia" w:ascii="宋体" w:hAnsi="宋体" w:cs="Times New Roman"/>
                <w:color w:val="000000"/>
                <w:kern w:val="0"/>
                <w:sz w:val="18"/>
                <w:szCs w:val="18"/>
                <w:lang w:eastAsia="zh-CN"/>
              </w:rPr>
              <w:t>木兰</w:t>
            </w:r>
            <w:r>
              <w:rPr>
                <w:rFonts w:hint="eastAsia" w:ascii="宋体" w:hAnsi="宋体" w:eastAsia="宋体" w:cs="Times New Roman"/>
                <w:color w:val="000000"/>
                <w:kern w:val="0"/>
                <w:sz w:val="18"/>
                <w:szCs w:val="18"/>
              </w:rPr>
              <w:t>环保部门备案</w:t>
            </w:r>
          </w:p>
        </w:tc>
      </w:tr>
      <w:tr>
        <w:tblPrEx>
          <w:tblCellMar>
            <w:top w:w="0" w:type="dxa"/>
            <w:left w:w="0" w:type="dxa"/>
            <w:bottom w:w="0" w:type="dxa"/>
            <w:right w:w="0" w:type="dxa"/>
          </w:tblCellMar>
        </w:tblPrEx>
        <w:trPr>
          <w:trHeight w:val="346"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环境风险评估情况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p>
        </w:tc>
      </w:tr>
      <w:tr>
        <w:tblPrEx>
          <w:tblCellMar>
            <w:top w:w="0" w:type="dxa"/>
            <w:left w:w="0" w:type="dxa"/>
            <w:bottom w:w="0" w:type="dxa"/>
            <w:right w:w="0" w:type="dxa"/>
          </w:tblCellMar>
        </w:tblPrEx>
        <w:trPr>
          <w:trHeight w:val="346"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环境风险防范工作开展情况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hint="eastAsia" w:ascii="宋体" w:hAnsi="宋体" w:eastAsia="宋体" w:cs="Times New Roman"/>
                <w:color w:val="000000"/>
                <w:kern w:val="0"/>
                <w:sz w:val="18"/>
                <w:szCs w:val="18"/>
              </w:rPr>
              <w:t>正确应对突发性环境污染、生态破坏等原因造成的局部或区域环境污染事故，确保事故发生时能快速有效的进行现场应急处理、处置，保护厂区及周边环境、居住区人民的生命、财产安全，防止突发性环境污染事故。</w:t>
            </w:r>
          </w:p>
        </w:tc>
      </w:tr>
      <w:tr>
        <w:tblPrEx>
          <w:tblCellMar>
            <w:top w:w="0" w:type="dxa"/>
            <w:left w:w="0" w:type="dxa"/>
            <w:bottom w:w="0" w:type="dxa"/>
            <w:right w:w="0" w:type="dxa"/>
          </w:tblCellMar>
        </w:tblPrEx>
        <w:trPr>
          <w:trHeight w:val="346"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突发环境事件发生及处置情况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hint="eastAsia" w:ascii="宋体" w:hAnsi="宋体" w:eastAsia="宋体" w:cs="Times New Roman"/>
                <w:color w:val="000000"/>
                <w:kern w:val="0"/>
                <w:sz w:val="18"/>
                <w:szCs w:val="18"/>
              </w:rPr>
              <w:t>无突发环境事件</w:t>
            </w:r>
          </w:p>
        </w:tc>
      </w:tr>
      <w:tr>
        <w:tblPrEx>
          <w:tblCellMar>
            <w:top w:w="0" w:type="dxa"/>
            <w:left w:w="0" w:type="dxa"/>
            <w:bottom w:w="0" w:type="dxa"/>
            <w:right w:w="0" w:type="dxa"/>
          </w:tblCellMar>
        </w:tblPrEx>
        <w:trPr>
          <w:trHeight w:val="346"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落实整改要求情况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宋体" w:hAnsi="宋体" w:eastAsia="宋体" w:cs="Times New Roman"/>
                <w:color w:val="auto"/>
                <w:kern w:val="0"/>
                <w:sz w:val="18"/>
                <w:szCs w:val="18"/>
              </w:rPr>
              <w:t>企业</w:t>
            </w:r>
            <w:r>
              <w:rPr>
                <w:rFonts w:hint="eastAsia" w:ascii="宋体" w:hAnsi="宋体" w:cs="Times New Roman"/>
                <w:color w:val="auto"/>
                <w:kern w:val="0"/>
                <w:sz w:val="18"/>
                <w:szCs w:val="18"/>
                <w:lang w:eastAsia="zh-CN"/>
              </w:rPr>
              <w:t>每年年初制定应急演练计划，</w:t>
            </w:r>
            <w:r>
              <w:rPr>
                <w:rFonts w:hint="eastAsia" w:ascii="宋体" w:hAnsi="宋体" w:eastAsia="宋体" w:cs="Times New Roman"/>
                <w:color w:val="auto"/>
                <w:kern w:val="0"/>
                <w:sz w:val="18"/>
                <w:szCs w:val="18"/>
              </w:rPr>
              <w:t>演练由安全环保部统一组织，编制应急救援预案，确定参加演习的人员、单位及内容等，公司应急小组成员协助演练；外部支援的单位，例如医疗、安全、</w:t>
            </w:r>
            <w:r>
              <w:rPr>
                <w:rFonts w:hint="eastAsia" w:ascii="宋体" w:hAnsi="宋体" w:cs="Times New Roman"/>
                <w:color w:val="auto"/>
                <w:kern w:val="0"/>
                <w:sz w:val="18"/>
                <w:szCs w:val="18"/>
                <w:lang w:eastAsia="zh-CN"/>
              </w:rPr>
              <w:t>消防</w:t>
            </w:r>
            <w:r>
              <w:rPr>
                <w:rFonts w:hint="eastAsia" w:ascii="宋体" w:hAnsi="宋体" w:eastAsia="宋体" w:cs="Times New Roman"/>
                <w:color w:val="auto"/>
                <w:kern w:val="0"/>
                <w:sz w:val="18"/>
                <w:szCs w:val="18"/>
              </w:rPr>
              <w:t>等部门参加演习。</w:t>
            </w:r>
          </w:p>
        </w:tc>
      </w:tr>
    </w:tbl>
    <w:p>
      <w:pPr>
        <w:widowControl/>
        <w:spacing w:line="369" w:lineRule="atLeast"/>
        <w:jc w:val="center"/>
        <w:rPr>
          <w:rFonts w:ascii="Arial" w:hAnsi="Arial" w:cs="Arial"/>
          <w:color w:val="000000"/>
          <w:kern w:val="0"/>
          <w:sz w:val="14"/>
          <w:szCs w:val="14"/>
        </w:rPr>
      </w:pPr>
    </w:p>
    <w:p>
      <w:pPr>
        <w:widowControl/>
        <w:spacing w:line="369" w:lineRule="atLeast"/>
        <w:jc w:val="center"/>
        <w:rPr>
          <w:rFonts w:ascii="Arial" w:hAnsi="Arial" w:cs="Arial"/>
          <w:color w:val="000000"/>
          <w:kern w:val="0"/>
          <w:sz w:val="14"/>
          <w:szCs w:val="14"/>
        </w:rPr>
      </w:pPr>
      <w:r>
        <w:rPr>
          <w:rFonts w:ascii="Arial" w:hAnsi="Arial" w:cs="Arial"/>
          <w:color w:val="000000"/>
          <w:kern w:val="0"/>
          <w:sz w:val="23"/>
          <w:szCs w:val="23"/>
        </w:rPr>
        <w:t>其它环境信息</w:t>
      </w:r>
    </w:p>
    <w:tbl>
      <w:tblPr>
        <w:tblStyle w:val="3"/>
        <w:tblW w:w="0" w:type="auto"/>
        <w:jc w:val="center"/>
        <w:tblLayout w:type="fixed"/>
        <w:tblCellMar>
          <w:top w:w="0" w:type="dxa"/>
          <w:left w:w="0" w:type="dxa"/>
          <w:bottom w:w="0" w:type="dxa"/>
          <w:right w:w="0" w:type="dxa"/>
        </w:tblCellMar>
      </w:tblPr>
      <w:tblGrid>
        <w:gridCol w:w="2819"/>
        <w:gridCol w:w="8701"/>
      </w:tblGrid>
      <w:tr>
        <w:tblPrEx>
          <w:tblCellMar>
            <w:top w:w="0" w:type="dxa"/>
            <w:left w:w="0" w:type="dxa"/>
            <w:bottom w:w="0" w:type="dxa"/>
            <w:right w:w="0" w:type="dxa"/>
          </w:tblCellMar>
        </w:tblPrEx>
        <w:trPr>
          <w:trHeight w:val="300"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参加环境污染责任保险情况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p>
        </w:tc>
      </w:tr>
      <w:tr>
        <w:tblPrEx>
          <w:tblCellMar>
            <w:top w:w="0" w:type="dxa"/>
            <w:left w:w="0" w:type="dxa"/>
            <w:bottom w:w="0" w:type="dxa"/>
            <w:right w:w="0" w:type="dxa"/>
          </w:tblCellMar>
        </w:tblPrEx>
        <w:trPr>
          <w:trHeight w:val="300"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缴纳排污费情况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宋体" w:hAnsi="宋体" w:eastAsia="宋体" w:cs="Times New Roman"/>
                <w:color w:val="000000"/>
                <w:kern w:val="0"/>
                <w:sz w:val="18"/>
                <w:szCs w:val="18"/>
              </w:rPr>
              <w:t>每年均按时交纳排污费。</w:t>
            </w:r>
          </w:p>
        </w:tc>
      </w:tr>
      <w:tr>
        <w:tblPrEx>
          <w:tblCellMar>
            <w:top w:w="0" w:type="dxa"/>
            <w:left w:w="0" w:type="dxa"/>
            <w:bottom w:w="0" w:type="dxa"/>
            <w:right w:w="0" w:type="dxa"/>
          </w:tblCellMar>
        </w:tblPrEx>
        <w:trPr>
          <w:trHeight w:val="300"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履行社会责任情况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宋体" w:hAnsi="宋体" w:eastAsia="宋体" w:cs="Times New Roman"/>
                <w:color w:val="000000"/>
                <w:kern w:val="0"/>
                <w:sz w:val="18"/>
                <w:szCs w:val="18"/>
              </w:rPr>
              <w:t>公司严格遵守环保法律法规进行技术改造，降低了污染物排放。</w:t>
            </w:r>
          </w:p>
        </w:tc>
      </w:tr>
      <w:tr>
        <w:tblPrEx>
          <w:tblCellMar>
            <w:top w:w="0" w:type="dxa"/>
            <w:left w:w="0" w:type="dxa"/>
            <w:bottom w:w="0" w:type="dxa"/>
            <w:right w:w="0" w:type="dxa"/>
          </w:tblCellMar>
        </w:tblPrEx>
        <w:trPr>
          <w:trHeight w:val="300"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环保方针和年度环保目标及成效</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hint="eastAsia" w:ascii="宋体" w:hAnsi="宋体" w:eastAsia="宋体" w:cs="Times New Roman"/>
                <w:color w:val="000000"/>
                <w:kern w:val="0"/>
                <w:sz w:val="18"/>
                <w:szCs w:val="18"/>
                <w:lang w:eastAsia="zh-CN"/>
              </w:rPr>
            </w:pPr>
            <w:r>
              <w:rPr>
                <w:rFonts w:hint="eastAsia" w:ascii="宋体" w:hAnsi="宋体" w:eastAsia="宋体" w:cs="Times New Roman"/>
                <w:color w:val="000000"/>
                <w:kern w:val="0"/>
                <w:sz w:val="18"/>
                <w:szCs w:val="18"/>
              </w:rPr>
              <w:t>环境保护方针：以人为本、节能减排、综合利用；回报社会。</w:t>
            </w:r>
          </w:p>
          <w:p>
            <w:pPr>
              <w:widowControl/>
              <w:spacing w:line="230" w:lineRule="atLeast"/>
              <w:jc w:val="left"/>
              <w:rPr>
                <w:rFonts w:ascii="Arial" w:hAnsi="Arial" w:cs="Arial"/>
                <w:color w:val="000000"/>
                <w:kern w:val="0"/>
                <w:sz w:val="14"/>
                <w:szCs w:val="14"/>
              </w:rPr>
            </w:pPr>
            <w:r>
              <w:rPr>
                <w:rFonts w:hint="eastAsia" w:ascii="宋体" w:hAnsi="宋体" w:eastAsia="宋体" w:cs="Times New Roman"/>
                <w:color w:val="000000"/>
                <w:kern w:val="0"/>
                <w:sz w:val="18"/>
                <w:szCs w:val="18"/>
              </w:rPr>
              <w:t>年度环境保护目标及成效：淘汰了落后的污染性较大的分散小锅炉，启用先进的生产设备和环保设备，降低了污染物的排放。依靠科技进步，促进环境保护落实环保责任制，促进环保常态化管理，确保环保设施运行正常，在环保的大前提下，公司按照在</w:t>
            </w:r>
            <w:r>
              <w:rPr>
                <w:rFonts w:ascii="Arial" w:hAnsi="Arial" w:eastAsia="宋体" w:cs="Arial"/>
                <w:color w:val="000000"/>
                <w:kern w:val="0"/>
                <w:sz w:val="18"/>
                <w:szCs w:val="18"/>
              </w:rPr>
              <w:t>“</w:t>
            </w:r>
            <w:r>
              <w:rPr>
                <w:rFonts w:hint="eastAsia" w:ascii="宋体" w:hAnsi="宋体" w:eastAsia="宋体" w:cs="Times New Roman"/>
                <w:color w:val="000000"/>
                <w:kern w:val="0"/>
                <w:sz w:val="18"/>
                <w:szCs w:val="18"/>
              </w:rPr>
              <w:t>思想上环保工作一刻不能放松、在行动上环保工作一丝不能马虎</w:t>
            </w:r>
            <w:r>
              <w:rPr>
                <w:rFonts w:ascii="Arial" w:hAnsi="Arial" w:eastAsia="宋体" w:cs="Arial"/>
                <w:color w:val="000000"/>
                <w:kern w:val="0"/>
                <w:sz w:val="18"/>
                <w:szCs w:val="18"/>
              </w:rPr>
              <w:t>”</w:t>
            </w:r>
            <w:r>
              <w:rPr>
                <w:rFonts w:hint="eastAsia" w:ascii="宋体" w:hAnsi="宋体" w:eastAsia="宋体" w:cs="Times New Roman"/>
                <w:color w:val="000000"/>
                <w:kern w:val="0"/>
                <w:sz w:val="18"/>
                <w:szCs w:val="18"/>
              </w:rPr>
              <w:t>的理念努力做好环保工作，积极参与环境治理，共享美丽蓝天。</w:t>
            </w:r>
          </w:p>
        </w:tc>
      </w:tr>
      <w:tr>
        <w:tblPrEx>
          <w:tblCellMar>
            <w:top w:w="0" w:type="dxa"/>
            <w:left w:w="0" w:type="dxa"/>
            <w:bottom w:w="0" w:type="dxa"/>
            <w:right w:w="0" w:type="dxa"/>
          </w:tblCellMar>
        </w:tblPrEx>
        <w:trPr>
          <w:trHeight w:val="300"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环保投资和环境技术开发情况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hint="default" w:ascii="Arial" w:hAnsi="Arial" w:eastAsia="宋体" w:cs="Arial"/>
                <w:color w:val="000000"/>
                <w:kern w:val="0"/>
                <w:sz w:val="14"/>
                <w:szCs w:val="14"/>
                <w:lang w:val="en-US" w:eastAsia="zh-CN"/>
              </w:rPr>
            </w:pPr>
            <w:r>
              <w:rPr>
                <w:rFonts w:hint="eastAsia" w:ascii="宋体" w:hAnsi="宋体" w:eastAsia="宋体" w:cs="Times New Roman"/>
                <w:color w:val="000000"/>
                <w:kern w:val="0"/>
                <w:sz w:val="18"/>
                <w:szCs w:val="18"/>
              </w:rPr>
              <w:t>鑫玛热电</w:t>
            </w:r>
            <w:r>
              <w:rPr>
                <w:rFonts w:hint="eastAsia" w:ascii="宋体" w:hAnsi="宋体" w:cs="Times New Roman"/>
                <w:color w:val="000000"/>
                <w:kern w:val="0"/>
                <w:sz w:val="18"/>
                <w:szCs w:val="18"/>
                <w:lang w:eastAsia="zh-CN"/>
              </w:rPr>
              <w:t>木兰</w:t>
            </w:r>
            <w:r>
              <w:rPr>
                <w:rFonts w:hint="eastAsia" w:ascii="宋体" w:hAnsi="宋体" w:eastAsia="宋体" w:cs="Times New Roman"/>
                <w:color w:val="000000"/>
                <w:kern w:val="0"/>
                <w:sz w:val="18"/>
                <w:szCs w:val="18"/>
              </w:rPr>
              <w:t>公司环保投资：脱硫设备投资</w:t>
            </w:r>
            <w:r>
              <w:rPr>
                <w:rFonts w:hint="eastAsia" w:ascii="宋体" w:hAnsi="宋体" w:cs="Times New Roman"/>
                <w:color w:val="000000"/>
                <w:kern w:val="0"/>
                <w:sz w:val="18"/>
                <w:szCs w:val="18"/>
                <w:lang w:val="en-US" w:eastAsia="zh-CN"/>
              </w:rPr>
              <w:t>96</w:t>
            </w:r>
            <w:r>
              <w:rPr>
                <w:rFonts w:hint="eastAsia" w:ascii="宋体" w:hAnsi="宋体" w:eastAsia="宋体" w:cs="Times New Roman"/>
                <w:color w:val="000000"/>
                <w:kern w:val="0"/>
                <w:sz w:val="18"/>
                <w:szCs w:val="18"/>
              </w:rPr>
              <w:t>万元、脱硝设备投资</w:t>
            </w:r>
            <w:r>
              <w:rPr>
                <w:rFonts w:hint="eastAsia" w:ascii="宋体" w:hAnsi="宋体" w:cs="Times New Roman"/>
                <w:color w:val="000000"/>
                <w:kern w:val="0"/>
                <w:sz w:val="18"/>
                <w:szCs w:val="18"/>
                <w:lang w:val="en-US" w:eastAsia="zh-CN"/>
              </w:rPr>
              <w:t>130</w:t>
            </w:r>
            <w:r>
              <w:rPr>
                <w:rFonts w:hint="eastAsia" w:ascii="宋体" w:hAnsi="宋体" w:eastAsia="宋体" w:cs="Times New Roman"/>
                <w:color w:val="000000"/>
                <w:kern w:val="0"/>
                <w:sz w:val="18"/>
                <w:szCs w:val="18"/>
              </w:rPr>
              <w:t>万元、除尘设备</w:t>
            </w:r>
            <w:r>
              <w:rPr>
                <w:rFonts w:hint="eastAsia" w:ascii="宋体" w:hAnsi="宋体" w:cs="Times New Roman"/>
                <w:color w:val="000000"/>
                <w:kern w:val="0"/>
                <w:sz w:val="18"/>
                <w:szCs w:val="18"/>
                <w:lang w:val="en-US" w:eastAsia="zh-CN"/>
              </w:rPr>
              <w:t>600</w:t>
            </w:r>
            <w:r>
              <w:rPr>
                <w:rFonts w:hint="eastAsia" w:ascii="宋体" w:hAnsi="宋体" w:eastAsia="宋体" w:cs="Times New Roman"/>
                <w:color w:val="000000"/>
                <w:kern w:val="0"/>
                <w:sz w:val="18"/>
                <w:szCs w:val="18"/>
              </w:rPr>
              <w:t>万元、</w:t>
            </w:r>
            <w:r>
              <w:rPr>
                <w:rFonts w:hint="eastAsia" w:ascii="宋体" w:hAnsi="宋体" w:cs="Times New Roman"/>
                <w:color w:val="000000"/>
                <w:kern w:val="0"/>
                <w:sz w:val="18"/>
                <w:szCs w:val="18"/>
                <w:lang w:eastAsia="zh-CN"/>
              </w:rPr>
              <w:t>厂区</w:t>
            </w:r>
            <w:r>
              <w:rPr>
                <w:rFonts w:hint="eastAsia" w:ascii="宋体" w:hAnsi="宋体" w:eastAsia="宋体" w:cs="Times New Roman"/>
                <w:color w:val="000000"/>
                <w:kern w:val="0"/>
                <w:sz w:val="18"/>
                <w:szCs w:val="18"/>
              </w:rPr>
              <w:t>绿化投资</w:t>
            </w:r>
            <w:r>
              <w:rPr>
                <w:rFonts w:hint="eastAsia" w:ascii="宋体" w:hAnsi="宋体" w:cs="Times New Roman"/>
                <w:color w:val="000000"/>
                <w:kern w:val="0"/>
                <w:sz w:val="18"/>
                <w:szCs w:val="18"/>
                <w:lang w:val="en-US" w:eastAsia="zh-CN"/>
              </w:rPr>
              <w:t>50</w:t>
            </w:r>
            <w:r>
              <w:rPr>
                <w:rFonts w:hint="eastAsia" w:ascii="宋体" w:hAnsi="宋体" w:eastAsia="宋体" w:cs="Times New Roman"/>
                <w:color w:val="000000"/>
                <w:kern w:val="0"/>
                <w:sz w:val="18"/>
                <w:szCs w:val="18"/>
              </w:rPr>
              <w:t>万元、烟气在线投资</w:t>
            </w:r>
            <w:r>
              <w:rPr>
                <w:rFonts w:hint="eastAsia" w:ascii="宋体" w:hAnsi="宋体" w:cs="Times New Roman"/>
                <w:color w:val="000000"/>
                <w:kern w:val="0"/>
                <w:sz w:val="18"/>
                <w:szCs w:val="18"/>
                <w:lang w:val="en-US" w:eastAsia="zh-CN"/>
              </w:rPr>
              <w:t>26</w:t>
            </w:r>
            <w:r>
              <w:rPr>
                <w:rFonts w:hint="eastAsia" w:ascii="宋体" w:hAnsi="宋体" w:eastAsia="宋体" w:cs="Times New Roman"/>
                <w:color w:val="000000"/>
                <w:kern w:val="0"/>
                <w:sz w:val="18"/>
                <w:szCs w:val="18"/>
              </w:rPr>
              <w:t>万元。</w:t>
            </w:r>
            <w:r>
              <w:rPr>
                <w:rFonts w:hint="eastAsia" w:ascii="宋体" w:hAnsi="宋体" w:cs="Times New Roman"/>
                <w:color w:val="000000"/>
                <w:kern w:val="0"/>
                <w:sz w:val="18"/>
                <w:szCs w:val="18"/>
                <w:lang w:val="en-US" w:eastAsia="zh-CN"/>
              </w:rPr>
              <w:t>公司于2020年投资2880万元，进行烟气脱硝、脱硫除尘设备超低排放改造。</w:t>
            </w:r>
          </w:p>
        </w:tc>
      </w:tr>
      <w:tr>
        <w:tblPrEx>
          <w:tblCellMar>
            <w:top w:w="0" w:type="dxa"/>
            <w:left w:w="0" w:type="dxa"/>
            <w:bottom w:w="0" w:type="dxa"/>
            <w:right w:w="0" w:type="dxa"/>
          </w:tblCellMar>
        </w:tblPrEx>
        <w:trPr>
          <w:trHeight w:val="242"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缴纳排污费情况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宋体" w:hAnsi="宋体" w:eastAsia="宋体" w:cs="Times New Roman"/>
                <w:color w:val="000000"/>
                <w:kern w:val="0"/>
                <w:sz w:val="18"/>
                <w:szCs w:val="18"/>
              </w:rPr>
              <w:t>每个年度按时缴纳排污费</w:t>
            </w:r>
          </w:p>
        </w:tc>
      </w:tr>
      <w:tr>
        <w:tblPrEx>
          <w:tblCellMar>
            <w:top w:w="0" w:type="dxa"/>
            <w:left w:w="0" w:type="dxa"/>
            <w:bottom w:w="0" w:type="dxa"/>
            <w:right w:w="0" w:type="dxa"/>
          </w:tblCellMar>
        </w:tblPrEx>
        <w:trPr>
          <w:trHeight w:val="230"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废弃产品的回收利用情况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宋体" w:hAnsi="宋体" w:eastAsia="宋体" w:cs="Times New Roman"/>
                <w:color w:val="000000"/>
                <w:kern w:val="0"/>
                <w:sz w:val="18"/>
                <w:szCs w:val="18"/>
              </w:rPr>
              <w:t>锅炉产生的灰渣和煤粉灰全部</w:t>
            </w:r>
            <w:r>
              <w:rPr>
                <w:rFonts w:hint="eastAsia" w:ascii="宋体" w:hAnsi="宋体" w:cs="Times New Roman"/>
                <w:color w:val="000000"/>
                <w:kern w:val="0"/>
                <w:sz w:val="18"/>
                <w:szCs w:val="18"/>
                <w:lang w:eastAsia="zh-CN"/>
              </w:rPr>
              <w:t>外运</w:t>
            </w:r>
            <w:r>
              <w:rPr>
                <w:rFonts w:hint="eastAsia" w:ascii="宋体" w:hAnsi="宋体" w:eastAsia="宋体" w:cs="Times New Roman"/>
                <w:color w:val="000000"/>
                <w:kern w:val="0"/>
                <w:sz w:val="18"/>
                <w:szCs w:val="18"/>
              </w:rPr>
              <w:t>综合利用</w:t>
            </w:r>
          </w:p>
        </w:tc>
      </w:tr>
      <w:tr>
        <w:tblPrEx>
          <w:tblCellMar>
            <w:top w:w="0" w:type="dxa"/>
            <w:left w:w="0" w:type="dxa"/>
            <w:bottom w:w="0" w:type="dxa"/>
            <w:right w:w="0" w:type="dxa"/>
          </w:tblCellMar>
        </w:tblPrEx>
        <w:trPr>
          <w:trHeight w:val="242"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highlight w:val="none"/>
              </w:rPr>
            </w:pPr>
            <w:r>
              <w:rPr>
                <w:rFonts w:ascii="Arial" w:hAnsi="Arial" w:cs="Arial"/>
                <w:color w:val="000000"/>
                <w:kern w:val="0"/>
                <w:sz w:val="18"/>
                <w:szCs w:val="18"/>
                <w:highlight w:val="none"/>
              </w:rPr>
              <w:t>年度资源消耗总量</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highlight w:val="none"/>
              </w:rPr>
            </w:pPr>
            <w:r>
              <w:rPr>
                <w:rFonts w:hint="eastAsia" w:ascii="宋体" w:hAnsi="宋体" w:cs="Times New Roman"/>
                <w:color w:val="auto"/>
                <w:kern w:val="0"/>
                <w:sz w:val="18"/>
                <w:szCs w:val="18"/>
                <w:highlight w:val="none"/>
                <w:lang w:val="en-US" w:eastAsia="zh-CN"/>
              </w:rPr>
              <w:t>2023年1季度</w:t>
            </w:r>
            <w:r>
              <w:rPr>
                <w:rFonts w:hint="eastAsia" w:ascii="宋体" w:hAnsi="宋体" w:cs="Times New Roman"/>
                <w:color w:val="auto"/>
                <w:kern w:val="0"/>
                <w:sz w:val="18"/>
                <w:szCs w:val="18"/>
                <w:highlight w:val="none"/>
                <w:lang w:eastAsia="zh-CN"/>
              </w:rPr>
              <w:t>耗煤</w:t>
            </w:r>
            <w:r>
              <w:rPr>
                <w:rFonts w:hint="eastAsia" w:ascii="宋体" w:hAnsi="宋体" w:cs="Times New Roman"/>
                <w:color w:val="auto"/>
                <w:kern w:val="0"/>
                <w:sz w:val="18"/>
                <w:szCs w:val="18"/>
                <w:highlight w:val="none"/>
                <w:lang w:val="en-US" w:eastAsia="zh-CN"/>
              </w:rPr>
              <w:t>56694.1吨，</w:t>
            </w:r>
            <w:r>
              <w:rPr>
                <w:rFonts w:hint="eastAsia" w:ascii="宋体" w:hAnsi="宋体" w:eastAsia="宋体" w:cs="Times New Roman"/>
                <w:color w:val="auto"/>
                <w:kern w:val="0"/>
                <w:sz w:val="18"/>
                <w:szCs w:val="18"/>
                <w:highlight w:val="none"/>
              </w:rPr>
              <w:t>生产用水</w:t>
            </w:r>
            <w:r>
              <w:rPr>
                <w:rFonts w:hint="eastAsia" w:ascii="宋体" w:hAnsi="宋体" w:cs="Times New Roman"/>
                <w:color w:val="auto"/>
                <w:kern w:val="0"/>
                <w:sz w:val="18"/>
                <w:szCs w:val="18"/>
                <w:highlight w:val="none"/>
                <w:lang w:val="en-US" w:eastAsia="zh-CN"/>
              </w:rPr>
              <w:t>138299</w:t>
            </w:r>
            <w:bookmarkStart w:id="0" w:name="_GoBack"/>
            <w:bookmarkEnd w:id="0"/>
            <w:r>
              <w:rPr>
                <w:rFonts w:hint="eastAsia" w:ascii="宋体" w:hAnsi="宋体" w:eastAsia="宋体" w:cs="Times New Roman"/>
                <w:color w:val="auto"/>
                <w:kern w:val="0"/>
                <w:sz w:val="18"/>
                <w:szCs w:val="18"/>
                <w:highlight w:val="none"/>
              </w:rPr>
              <w:t>吨</w:t>
            </w:r>
            <w:r>
              <w:rPr>
                <w:rFonts w:hint="eastAsia" w:ascii="宋体" w:hAnsi="宋体" w:cs="Times New Roman"/>
                <w:color w:val="auto"/>
                <w:kern w:val="0"/>
                <w:sz w:val="18"/>
                <w:szCs w:val="18"/>
                <w:highlight w:val="none"/>
                <w:lang w:eastAsia="zh-CN"/>
              </w:rPr>
              <w:t>、</w:t>
            </w:r>
            <w:r>
              <w:rPr>
                <w:rFonts w:hint="eastAsia" w:ascii="宋体" w:hAnsi="宋体" w:eastAsia="宋体" w:cs="Times New Roman"/>
                <w:color w:val="auto"/>
                <w:kern w:val="0"/>
                <w:sz w:val="18"/>
                <w:szCs w:val="18"/>
                <w:highlight w:val="none"/>
              </w:rPr>
              <w:t>生活用水</w:t>
            </w:r>
            <w:r>
              <w:rPr>
                <w:rFonts w:hint="eastAsia" w:ascii="宋体" w:hAnsi="宋体" w:cs="Times New Roman"/>
                <w:color w:val="auto"/>
                <w:kern w:val="0"/>
                <w:sz w:val="18"/>
                <w:szCs w:val="18"/>
                <w:highlight w:val="none"/>
                <w:lang w:val="en-US" w:eastAsia="zh-CN"/>
              </w:rPr>
              <w:t>99</w:t>
            </w:r>
            <w:r>
              <w:rPr>
                <w:rFonts w:hint="eastAsia" w:ascii="宋体" w:hAnsi="宋体" w:eastAsia="宋体" w:cs="Times New Roman"/>
                <w:color w:val="auto"/>
                <w:kern w:val="0"/>
                <w:sz w:val="18"/>
                <w:szCs w:val="18"/>
                <w:highlight w:val="none"/>
              </w:rPr>
              <w:t>吨</w:t>
            </w:r>
          </w:p>
        </w:tc>
      </w:tr>
      <w:tr>
        <w:tblPrEx>
          <w:tblCellMar>
            <w:top w:w="0" w:type="dxa"/>
            <w:left w:w="0" w:type="dxa"/>
            <w:bottom w:w="0" w:type="dxa"/>
            <w:right w:w="0" w:type="dxa"/>
          </w:tblCellMar>
        </w:tblPrEx>
        <w:trPr>
          <w:trHeight w:val="346"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年度环境违法情况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宋体" w:hAnsi="宋体" w:eastAsia="宋体" w:cs="Times New Roman"/>
                <w:color w:val="000000"/>
                <w:kern w:val="0"/>
                <w:sz w:val="18"/>
                <w:szCs w:val="18"/>
              </w:rPr>
              <w:t>无</w:t>
            </w:r>
          </w:p>
        </w:tc>
      </w:tr>
      <w:tr>
        <w:tblPrEx>
          <w:tblCellMar>
            <w:top w:w="0" w:type="dxa"/>
            <w:left w:w="0" w:type="dxa"/>
            <w:bottom w:w="0" w:type="dxa"/>
            <w:right w:w="0" w:type="dxa"/>
          </w:tblCellMar>
        </w:tblPrEx>
        <w:trPr>
          <w:trHeight w:val="300" w:hRule="atLeast"/>
          <w:jc w:val="center"/>
        </w:trPr>
        <w:tc>
          <w:tcPr>
            <w:tcW w:w="2819"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center"/>
              <w:rPr>
                <w:rFonts w:ascii="Arial" w:hAnsi="Arial" w:cs="Arial"/>
                <w:color w:val="000000"/>
                <w:kern w:val="0"/>
                <w:sz w:val="14"/>
                <w:szCs w:val="14"/>
              </w:rPr>
            </w:pPr>
            <w:r>
              <w:rPr>
                <w:rFonts w:ascii="Arial" w:hAnsi="Arial" w:cs="Arial"/>
                <w:color w:val="000000"/>
                <w:kern w:val="0"/>
                <w:sz w:val="18"/>
                <w:szCs w:val="18"/>
              </w:rPr>
              <w:t>年度环境奖励情况</w:t>
            </w:r>
          </w:p>
        </w:tc>
        <w:tc>
          <w:tcPr>
            <w:tcW w:w="8701" w:type="dxa"/>
            <w:tcBorders>
              <w:top w:val="single" w:color="000000" w:sz="4" w:space="0"/>
              <w:left w:val="single" w:color="000000" w:sz="4" w:space="0"/>
              <w:bottom w:val="single" w:color="000000" w:sz="4" w:space="0"/>
              <w:right w:val="single" w:color="000000" w:sz="4" w:space="0"/>
            </w:tcBorders>
            <w:noWrap w:val="0"/>
            <w:tcMar>
              <w:top w:w="0" w:type="dxa"/>
              <w:left w:w="58" w:type="dxa"/>
              <w:bottom w:w="0" w:type="dxa"/>
              <w:right w:w="0" w:type="dxa"/>
            </w:tcMar>
            <w:vAlign w:val="center"/>
          </w:tcPr>
          <w:p>
            <w:pPr>
              <w:widowControl/>
              <w:spacing w:line="230" w:lineRule="atLeast"/>
              <w:jc w:val="left"/>
              <w:rPr>
                <w:rFonts w:ascii="Arial" w:hAnsi="Arial" w:cs="Arial"/>
                <w:color w:val="000000"/>
                <w:kern w:val="0"/>
                <w:sz w:val="14"/>
                <w:szCs w:val="14"/>
              </w:rPr>
            </w:pPr>
            <w:r>
              <w:rPr>
                <w:rFonts w:hint="eastAsia" w:ascii="宋体" w:hAnsi="宋体" w:eastAsia="宋体" w:cs="Times New Roman"/>
                <w:color w:val="000000"/>
                <w:kern w:val="0"/>
                <w:sz w:val="18"/>
                <w:szCs w:val="18"/>
              </w:rPr>
              <w:t>无</w:t>
            </w:r>
          </w:p>
        </w:tc>
      </w:tr>
    </w:tbl>
    <w:p>
      <w:pPr>
        <w:jc w:val="center"/>
        <w:rPr>
          <w:sz w:val="44"/>
          <w:szCs w:val="44"/>
        </w:rPr>
      </w:pPr>
    </w:p>
    <w:p>
      <w:pPr>
        <w:jc w:val="center"/>
        <w:rPr>
          <w:sz w:val="44"/>
          <w:szCs w:val="44"/>
        </w:rPr>
      </w:pPr>
    </w:p>
    <w:p>
      <w:pPr>
        <w:jc w:val="center"/>
        <w:rPr>
          <w:rFonts w:hint="eastAsia" w:eastAsia="宋体"/>
          <w:sz w:val="44"/>
          <w:szCs w:val="44"/>
          <w:lang w:eastAsia="zh-CN"/>
        </w:rPr>
        <w:sectPr>
          <w:pgSz w:w="16838" w:h="11906" w:orient="landscape"/>
          <w:pgMar w:top="1797" w:right="1440" w:bottom="1797" w:left="1440" w:header="851" w:footer="992" w:gutter="0"/>
          <w:cols w:space="720" w:num="1"/>
          <w:docGrid w:type="lines" w:linePitch="312" w:charSpace="0"/>
        </w:sectPr>
      </w:pPr>
    </w:p>
    <w:p>
      <w:pPr>
        <w:numPr>
          <w:ilvl w:val="0"/>
          <w:numId w:val="1"/>
        </w:numPr>
        <w:rPr>
          <w:rFonts w:hint="eastAsia" w:eastAsia="宋体"/>
          <w:sz w:val="44"/>
          <w:szCs w:val="44"/>
          <w:lang w:eastAsia="zh-CN"/>
        </w:rPr>
      </w:pPr>
      <w:r>
        <w:rPr>
          <w:rFonts w:hint="eastAsia" w:ascii="仿宋" w:hAnsi="仿宋" w:eastAsia="仿宋" w:cs="仿宋"/>
          <w:b/>
          <w:bCs/>
          <w:sz w:val="32"/>
          <w:szCs w:val="32"/>
          <w:lang w:eastAsia="zh-CN"/>
        </w:rPr>
        <w:t>大气监测报告：</w:t>
      </w:r>
    </w:p>
    <w:p>
      <w:pPr>
        <w:pStyle w:val="2"/>
        <w:rPr>
          <w:rFonts w:hint="eastAsia"/>
          <w:lang w:eastAsia="zh-CN"/>
        </w:rPr>
      </w:pPr>
      <w:r>
        <w:rPr>
          <w:rFonts w:hint="eastAsia"/>
          <w:lang w:eastAsia="zh-CN"/>
        </w:rPr>
        <w:drawing>
          <wp:inline distT="0" distB="0" distL="114300" distR="114300">
            <wp:extent cx="5275580" cy="7456170"/>
            <wp:effectExtent l="0" t="0" r="1270" b="11430"/>
            <wp:docPr id="1" name="图片 1" descr="79d6560a3a64600177c7888b99651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9d6560a3a64600177c7888b99651af"/>
                    <pic:cNvPicPr>
                      <a:picLocks noChangeAspect="1"/>
                    </pic:cNvPicPr>
                  </pic:nvPicPr>
                  <pic:blipFill>
                    <a:blip r:embed="rId4"/>
                    <a:stretch>
                      <a:fillRect/>
                    </a:stretch>
                  </pic:blipFill>
                  <pic:spPr>
                    <a:xfrm>
                      <a:off x="0" y="0"/>
                      <a:ext cx="5275580" cy="7456170"/>
                    </a:xfrm>
                    <a:prstGeom prst="rect">
                      <a:avLst/>
                    </a:prstGeom>
                  </pic:spPr>
                </pic:pic>
              </a:graphicData>
            </a:graphic>
          </wp:inline>
        </w:drawing>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r>
        <w:rPr>
          <w:rFonts w:hint="eastAsia"/>
          <w:lang w:eastAsia="zh-CN"/>
        </w:rPr>
        <w:drawing>
          <wp:inline distT="0" distB="0" distL="114300" distR="114300">
            <wp:extent cx="5274945" cy="7208520"/>
            <wp:effectExtent l="0" t="0" r="1905" b="11430"/>
            <wp:docPr id="2" name="图片 2" descr="de384d38b63c6ee04081984d1197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e384d38b63c6ee04081984d1197ba7"/>
                    <pic:cNvPicPr>
                      <a:picLocks noChangeAspect="1"/>
                    </pic:cNvPicPr>
                  </pic:nvPicPr>
                  <pic:blipFill>
                    <a:blip r:embed="rId5"/>
                    <a:stretch>
                      <a:fillRect/>
                    </a:stretch>
                  </pic:blipFill>
                  <pic:spPr>
                    <a:xfrm>
                      <a:off x="0" y="0"/>
                      <a:ext cx="5274945" cy="7208520"/>
                    </a:xfrm>
                    <a:prstGeom prst="rect">
                      <a:avLst/>
                    </a:prstGeom>
                  </pic:spPr>
                </pic:pic>
              </a:graphicData>
            </a:graphic>
          </wp:inline>
        </w:drawing>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r>
        <w:rPr>
          <w:rFonts w:hint="eastAsia"/>
          <w:lang w:eastAsia="zh-CN"/>
        </w:rPr>
        <w:drawing>
          <wp:inline distT="0" distB="0" distL="114300" distR="114300">
            <wp:extent cx="5274310" cy="7399020"/>
            <wp:effectExtent l="0" t="0" r="2540" b="11430"/>
            <wp:docPr id="3" name="图片 3" descr="7f1288f5c23cc72081f61de58415b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f1288f5c23cc72081f61de58415b3b"/>
                    <pic:cNvPicPr>
                      <a:picLocks noChangeAspect="1"/>
                    </pic:cNvPicPr>
                  </pic:nvPicPr>
                  <pic:blipFill>
                    <a:blip r:embed="rId6"/>
                    <a:stretch>
                      <a:fillRect/>
                    </a:stretch>
                  </pic:blipFill>
                  <pic:spPr>
                    <a:xfrm>
                      <a:off x="0" y="0"/>
                      <a:ext cx="5274310" cy="7399020"/>
                    </a:xfrm>
                    <a:prstGeom prst="rect">
                      <a:avLst/>
                    </a:prstGeom>
                  </pic:spPr>
                </pic:pic>
              </a:graphicData>
            </a:graphic>
          </wp:inline>
        </w:drawing>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r>
        <w:rPr>
          <w:rFonts w:hint="eastAsia"/>
          <w:lang w:eastAsia="zh-CN"/>
        </w:rPr>
        <w:drawing>
          <wp:inline distT="0" distB="0" distL="114300" distR="114300">
            <wp:extent cx="5274945" cy="7107555"/>
            <wp:effectExtent l="0" t="0" r="1905" b="17145"/>
            <wp:docPr id="4" name="图片 4" descr="524b5e1fa6ac5439b1b5138862af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24b5e1fa6ac5439b1b5138862af84b"/>
                    <pic:cNvPicPr>
                      <a:picLocks noChangeAspect="1"/>
                    </pic:cNvPicPr>
                  </pic:nvPicPr>
                  <pic:blipFill>
                    <a:blip r:embed="rId7"/>
                    <a:stretch>
                      <a:fillRect/>
                    </a:stretch>
                  </pic:blipFill>
                  <pic:spPr>
                    <a:xfrm>
                      <a:off x="0" y="0"/>
                      <a:ext cx="5274945" cy="7107555"/>
                    </a:xfrm>
                    <a:prstGeom prst="rect">
                      <a:avLst/>
                    </a:prstGeom>
                  </pic:spPr>
                </pic:pic>
              </a:graphicData>
            </a:graphic>
          </wp:inline>
        </w:drawing>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r>
        <w:rPr>
          <w:rFonts w:hint="eastAsia"/>
          <w:lang w:eastAsia="zh-CN"/>
        </w:rPr>
        <w:drawing>
          <wp:inline distT="0" distB="0" distL="114300" distR="114300">
            <wp:extent cx="5272405" cy="7430135"/>
            <wp:effectExtent l="0" t="0" r="4445" b="18415"/>
            <wp:docPr id="5" name="图片 5" descr="bb4f24d733fc36f925e373356013b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b4f24d733fc36f925e373356013b0b"/>
                    <pic:cNvPicPr>
                      <a:picLocks noChangeAspect="1"/>
                    </pic:cNvPicPr>
                  </pic:nvPicPr>
                  <pic:blipFill>
                    <a:blip r:embed="rId8"/>
                    <a:stretch>
                      <a:fillRect/>
                    </a:stretch>
                  </pic:blipFill>
                  <pic:spPr>
                    <a:xfrm>
                      <a:off x="0" y="0"/>
                      <a:ext cx="5272405" cy="7430135"/>
                    </a:xfrm>
                    <a:prstGeom prst="rect">
                      <a:avLst/>
                    </a:prstGeom>
                  </pic:spPr>
                </pic:pic>
              </a:graphicData>
            </a:graphic>
          </wp:inline>
        </w:drawing>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r>
        <w:rPr>
          <w:rFonts w:hint="eastAsia"/>
          <w:lang w:eastAsia="zh-CN"/>
        </w:rPr>
        <w:drawing>
          <wp:inline distT="0" distB="0" distL="114300" distR="114300">
            <wp:extent cx="5272405" cy="7457440"/>
            <wp:effectExtent l="0" t="0" r="4445" b="10160"/>
            <wp:docPr id="6" name="图片 6" descr="cf474eae6d586e6ece30d540d0476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f474eae6d586e6ece30d540d04760e"/>
                    <pic:cNvPicPr>
                      <a:picLocks noChangeAspect="1"/>
                    </pic:cNvPicPr>
                  </pic:nvPicPr>
                  <pic:blipFill>
                    <a:blip r:embed="rId9"/>
                    <a:stretch>
                      <a:fillRect/>
                    </a:stretch>
                  </pic:blipFill>
                  <pic:spPr>
                    <a:xfrm>
                      <a:off x="0" y="0"/>
                      <a:ext cx="5272405" cy="7457440"/>
                    </a:xfrm>
                    <a:prstGeom prst="rect">
                      <a:avLst/>
                    </a:prstGeom>
                  </pic:spPr>
                </pic:pic>
              </a:graphicData>
            </a:graphic>
          </wp:inline>
        </w:drawing>
      </w:r>
    </w:p>
    <w:sectPr>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215152"/>
    <w:multiLevelType w:val="singleLevel"/>
    <w:tmpl w:val="05215152"/>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FhOGZjYzVkMGI2ZTlkZDU3NGZkMGIxYjU2NGZiZDUifQ=="/>
  </w:docVars>
  <w:rsids>
    <w:rsidRoot w:val="0098257B"/>
    <w:rsid w:val="00187BD8"/>
    <w:rsid w:val="001F1D2D"/>
    <w:rsid w:val="00350560"/>
    <w:rsid w:val="003C37E3"/>
    <w:rsid w:val="00735010"/>
    <w:rsid w:val="00970BC0"/>
    <w:rsid w:val="0098257B"/>
    <w:rsid w:val="03071647"/>
    <w:rsid w:val="035C1A02"/>
    <w:rsid w:val="036357E6"/>
    <w:rsid w:val="03ED37CE"/>
    <w:rsid w:val="04E230EC"/>
    <w:rsid w:val="06C70643"/>
    <w:rsid w:val="06CD0F3D"/>
    <w:rsid w:val="07043D9E"/>
    <w:rsid w:val="074A7C1E"/>
    <w:rsid w:val="0780481F"/>
    <w:rsid w:val="081B74D9"/>
    <w:rsid w:val="09457964"/>
    <w:rsid w:val="09C92063"/>
    <w:rsid w:val="09E162A4"/>
    <w:rsid w:val="0A7634D9"/>
    <w:rsid w:val="0A951269"/>
    <w:rsid w:val="0B263217"/>
    <w:rsid w:val="0B747661"/>
    <w:rsid w:val="0CAA6A41"/>
    <w:rsid w:val="0D540C2A"/>
    <w:rsid w:val="0DDC2B96"/>
    <w:rsid w:val="0E0D334E"/>
    <w:rsid w:val="0F4F5723"/>
    <w:rsid w:val="0F9A0B1F"/>
    <w:rsid w:val="10135A59"/>
    <w:rsid w:val="101B26A6"/>
    <w:rsid w:val="11594DD6"/>
    <w:rsid w:val="127579FF"/>
    <w:rsid w:val="12CF4C57"/>
    <w:rsid w:val="14B44C77"/>
    <w:rsid w:val="17E232E7"/>
    <w:rsid w:val="19183D01"/>
    <w:rsid w:val="19A36540"/>
    <w:rsid w:val="1A031BA1"/>
    <w:rsid w:val="1C6259F1"/>
    <w:rsid w:val="1CD61C12"/>
    <w:rsid w:val="1E134EB1"/>
    <w:rsid w:val="1E2872AE"/>
    <w:rsid w:val="1F3A502C"/>
    <w:rsid w:val="1F684668"/>
    <w:rsid w:val="1FA041D2"/>
    <w:rsid w:val="203A6C82"/>
    <w:rsid w:val="20842D9A"/>
    <w:rsid w:val="20860743"/>
    <w:rsid w:val="2151438C"/>
    <w:rsid w:val="23B3098C"/>
    <w:rsid w:val="24155E4F"/>
    <w:rsid w:val="2557592A"/>
    <w:rsid w:val="287B558D"/>
    <w:rsid w:val="2AD76F1F"/>
    <w:rsid w:val="2B5D07AA"/>
    <w:rsid w:val="2C905617"/>
    <w:rsid w:val="2DCC73EF"/>
    <w:rsid w:val="2F022A77"/>
    <w:rsid w:val="2F4D5A31"/>
    <w:rsid w:val="300900FD"/>
    <w:rsid w:val="33A37B26"/>
    <w:rsid w:val="34D53154"/>
    <w:rsid w:val="35107703"/>
    <w:rsid w:val="363A6F95"/>
    <w:rsid w:val="36877129"/>
    <w:rsid w:val="36944E49"/>
    <w:rsid w:val="38D4666A"/>
    <w:rsid w:val="391C6CF8"/>
    <w:rsid w:val="3926514F"/>
    <w:rsid w:val="3A1E106E"/>
    <w:rsid w:val="3BB64FC8"/>
    <w:rsid w:val="3E177C3F"/>
    <w:rsid w:val="3F21031A"/>
    <w:rsid w:val="414252BA"/>
    <w:rsid w:val="45A65E58"/>
    <w:rsid w:val="4774622B"/>
    <w:rsid w:val="48257D89"/>
    <w:rsid w:val="4B132561"/>
    <w:rsid w:val="4C7151DB"/>
    <w:rsid w:val="4CFD5736"/>
    <w:rsid w:val="4FBD5CCD"/>
    <w:rsid w:val="500D373D"/>
    <w:rsid w:val="50C10533"/>
    <w:rsid w:val="52114B9E"/>
    <w:rsid w:val="52275A98"/>
    <w:rsid w:val="53431685"/>
    <w:rsid w:val="538A3479"/>
    <w:rsid w:val="53D01D37"/>
    <w:rsid w:val="54A63F98"/>
    <w:rsid w:val="54CD62BF"/>
    <w:rsid w:val="56266393"/>
    <w:rsid w:val="564B5824"/>
    <w:rsid w:val="5A307BE8"/>
    <w:rsid w:val="5AF75215"/>
    <w:rsid w:val="5BB03A93"/>
    <w:rsid w:val="5C7C39FF"/>
    <w:rsid w:val="5D44138C"/>
    <w:rsid w:val="5E300A6E"/>
    <w:rsid w:val="5F7B61B9"/>
    <w:rsid w:val="60B57036"/>
    <w:rsid w:val="64172817"/>
    <w:rsid w:val="657E5E14"/>
    <w:rsid w:val="65C042D9"/>
    <w:rsid w:val="66AD2329"/>
    <w:rsid w:val="66E33489"/>
    <w:rsid w:val="66EE1F65"/>
    <w:rsid w:val="675005B4"/>
    <w:rsid w:val="67A110A8"/>
    <w:rsid w:val="68654BFD"/>
    <w:rsid w:val="69E12C94"/>
    <w:rsid w:val="6AE6328A"/>
    <w:rsid w:val="6B2A1C84"/>
    <w:rsid w:val="6BAD365C"/>
    <w:rsid w:val="6D215CBB"/>
    <w:rsid w:val="6D942573"/>
    <w:rsid w:val="6F2459B6"/>
    <w:rsid w:val="6F752695"/>
    <w:rsid w:val="6F9A76EC"/>
    <w:rsid w:val="6FE937EB"/>
    <w:rsid w:val="70AC08B7"/>
    <w:rsid w:val="70D25214"/>
    <w:rsid w:val="71C911A5"/>
    <w:rsid w:val="72C075A9"/>
    <w:rsid w:val="731235FD"/>
    <w:rsid w:val="752D4D5D"/>
    <w:rsid w:val="772A6266"/>
    <w:rsid w:val="7AF760F9"/>
    <w:rsid w:val="7B96693D"/>
    <w:rsid w:val="7C664330"/>
    <w:rsid w:val="7DE90FE7"/>
    <w:rsid w:val="7E9F3631"/>
    <w:rsid w:val="7F0134C0"/>
    <w:rsid w:val="7F1C590D"/>
    <w:rsid w:val="7F6E177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table of authorities"/>
    <w:basedOn w:val="1"/>
    <w:next w:val="1"/>
    <w:qFormat/>
    <w:uiPriority w:val="0"/>
    <w:pPr>
      <w:ind w:left="420" w:leftChars="200"/>
    </w:p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10</Pages>
  <Words>1874</Words>
  <Characters>2133</Characters>
  <Lines>19</Lines>
  <Paragraphs>5</Paragraphs>
  <TotalTime>4</TotalTime>
  <ScaleCrop>false</ScaleCrop>
  <LinksUpToDate>false</LinksUpToDate>
  <CharactersWithSpaces>2134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2017-05-12T00:42:00Z</dcterms:created>
  <dc:creator>lenovo</dc:creator>
  <cp:lastModifiedBy>文档存本地丢失不负责</cp:lastModifiedBy>
  <cp:lastPrinted>2023-02-20T01:00:00Z</cp:lastPrinted>
  <dcterms:modified xsi:type="dcterms:W3CDTF">2023-04-26T06:21:31Z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C5496BD95008457FAE2FFCB9B2C891E9</vt:lpwstr>
  </property>
</Properties>
</file>